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1061" w:rsidR="00A36247" w:rsidP="002C2783" w:rsidRDefault="00A36247" w14:paraId="3CA9B173" w14:textId="77777777">
      <w:pPr>
        <w:autoSpaceDE w:val="0"/>
        <w:autoSpaceDN w:val="0"/>
        <w:adjustRightInd w:val="0"/>
        <w:spacing w:after="0" w:line="276" w:lineRule="auto"/>
        <w:rPr>
          <w:rFonts w:cstheme="minorHAnsi"/>
          <w:b/>
          <w:bCs/>
          <w:sz w:val="28"/>
          <w:szCs w:val="24"/>
        </w:rPr>
      </w:pPr>
      <w:r w:rsidRPr="00681061">
        <w:rPr>
          <w:rFonts w:cstheme="minorHAnsi"/>
          <w:b/>
          <w:bCs/>
          <w:sz w:val="28"/>
          <w:szCs w:val="24"/>
        </w:rPr>
        <w:t xml:space="preserve">Re: </w:t>
      </w:r>
      <w:r w:rsidRPr="00681061" w:rsidR="00243FB4">
        <w:rPr>
          <w:rFonts w:cstheme="minorHAnsi"/>
          <w:b/>
          <w:bCs/>
          <w:sz w:val="28"/>
          <w:szCs w:val="24"/>
        </w:rPr>
        <w:t>Phased r</w:t>
      </w:r>
      <w:r w:rsidRPr="00681061" w:rsidR="00D95E21">
        <w:rPr>
          <w:rFonts w:cstheme="minorHAnsi"/>
          <w:b/>
          <w:bCs/>
          <w:sz w:val="28"/>
          <w:szCs w:val="24"/>
        </w:rPr>
        <w:t xml:space="preserve">eopening of </w:t>
      </w:r>
      <w:r w:rsidRPr="00681061" w:rsidR="00243FB4">
        <w:rPr>
          <w:rFonts w:cstheme="minorHAnsi"/>
          <w:b/>
          <w:bCs/>
          <w:sz w:val="28"/>
          <w:szCs w:val="24"/>
        </w:rPr>
        <w:t>p</w:t>
      </w:r>
      <w:r w:rsidRPr="00681061" w:rsidR="008F59D6">
        <w:rPr>
          <w:rFonts w:cstheme="minorHAnsi"/>
          <w:b/>
          <w:bCs/>
          <w:sz w:val="28"/>
          <w:szCs w:val="24"/>
        </w:rPr>
        <w:t xml:space="preserve">rimary </w:t>
      </w:r>
      <w:r w:rsidRPr="00681061" w:rsidR="00243FB4">
        <w:rPr>
          <w:rFonts w:cstheme="minorHAnsi"/>
          <w:b/>
          <w:bCs/>
          <w:sz w:val="28"/>
          <w:szCs w:val="24"/>
        </w:rPr>
        <w:t>s</w:t>
      </w:r>
      <w:r w:rsidRPr="00681061" w:rsidR="00D95E21">
        <w:rPr>
          <w:rFonts w:cstheme="minorHAnsi"/>
          <w:b/>
          <w:bCs/>
          <w:sz w:val="28"/>
          <w:szCs w:val="24"/>
        </w:rPr>
        <w:t>chools</w:t>
      </w:r>
    </w:p>
    <w:p w:rsidRPr="00681061" w:rsidR="00A36247" w:rsidP="002C2783" w:rsidRDefault="00A36247" w14:paraId="55095A00" w14:textId="77777777">
      <w:pPr>
        <w:autoSpaceDE w:val="0"/>
        <w:autoSpaceDN w:val="0"/>
        <w:adjustRightInd w:val="0"/>
        <w:spacing w:after="0" w:line="276" w:lineRule="auto"/>
        <w:rPr>
          <w:rFonts w:cstheme="minorHAnsi"/>
          <w:b/>
          <w:bCs/>
          <w:sz w:val="24"/>
          <w:szCs w:val="24"/>
        </w:rPr>
      </w:pPr>
    </w:p>
    <w:p w:rsidRPr="00681061" w:rsidR="00A36247" w:rsidP="002C2783" w:rsidRDefault="00A36247" w14:paraId="62CE87F1" w14:textId="77777777">
      <w:pPr>
        <w:autoSpaceDE w:val="0"/>
        <w:autoSpaceDN w:val="0"/>
        <w:adjustRightInd w:val="0"/>
        <w:spacing w:after="0" w:line="276" w:lineRule="auto"/>
        <w:rPr>
          <w:rFonts w:cstheme="minorHAnsi"/>
          <w:sz w:val="24"/>
          <w:szCs w:val="24"/>
        </w:rPr>
      </w:pPr>
      <w:r w:rsidRPr="00681061">
        <w:rPr>
          <w:rFonts w:cstheme="minorHAnsi"/>
          <w:sz w:val="24"/>
          <w:szCs w:val="24"/>
        </w:rPr>
        <w:t>We would like to thank you all for your patience at this difficult time.</w:t>
      </w:r>
    </w:p>
    <w:p w:rsidRPr="00681061" w:rsidR="00A36247" w:rsidP="002C2783" w:rsidRDefault="00A36247" w14:paraId="28420F81" w14:textId="77777777">
      <w:pPr>
        <w:autoSpaceDE w:val="0"/>
        <w:autoSpaceDN w:val="0"/>
        <w:adjustRightInd w:val="0"/>
        <w:spacing w:after="0" w:line="276" w:lineRule="auto"/>
        <w:rPr>
          <w:rFonts w:cstheme="minorHAnsi"/>
          <w:sz w:val="24"/>
          <w:szCs w:val="24"/>
        </w:rPr>
      </w:pPr>
    </w:p>
    <w:p w:rsidRPr="00681061" w:rsidR="00A36247" w:rsidP="002C2783" w:rsidRDefault="0075040B" w14:paraId="0959915F" w14:textId="642BB4AE">
      <w:pPr>
        <w:autoSpaceDE w:val="0"/>
        <w:autoSpaceDN w:val="0"/>
        <w:adjustRightInd w:val="0"/>
        <w:spacing w:after="0" w:line="276" w:lineRule="auto"/>
        <w:rPr>
          <w:rFonts w:cstheme="minorHAnsi"/>
          <w:sz w:val="24"/>
          <w:szCs w:val="24"/>
        </w:rPr>
      </w:pPr>
      <w:r w:rsidRPr="00681061">
        <w:rPr>
          <w:rFonts w:cstheme="minorHAnsi"/>
          <w:sz w:val="24"/>
          <w:szCs w:val="24"/>
        </w:rPr>
        <w:t>As I am sure you heard today</w:t>
      </w:r>
      <w:r w:rsidR="006258DD">
        <w:rPr>
          <w:rFonts w:cstheme="minorHAnsi"/>
          <w:sz w:val="24"/>
          <w:szCs w:val="24"/>
        </w:rPr>
        <w:t xml:space="preserve">, </w:t>
      </w:r>
      <w:r w:rsidRPr="00681061" w:rsidR="00A36247">
        <w:rPr>
          <w:rFonts w:cstheme="minorHAnsi"/>
          <w:sz w:val="24"/>
          <w:szCs w:val="24"/>
        </w:rPr>
        <w:t>the Chief Minister</w:t>
      </w:r>
      <w:r w:rsidRPr="00681061" w:rsidR="00D95E21">
        <w:rPr>
          <w:rFonts w:cstheme="minorHAnsi"/>
          <w:sz w:val="24"/>
          <w:szCs w:val="24"/>
        </w:rPr>
        <w:t xml:space="preserve"> announced that Primary schools will reopen from next Tuesday</w:t>
      </w:r>
      <w:r w:rsidRPr="00681061" w:rsidR="00D95E21">
        <w:rPr>
          <w:rFonts w:cstheme="minorHAnsi"/>
        </w:rPr>
        <w:t xml:space="preserve"> 13</w:t>
      </w:r>
      <w:r w:rsidRPr="00681061" w:rsidR="00D95E21">
        <w:rPr>
          <w:rFonts w:cstheme="minorHAnsi"/>
          <w:vertAlign w:val="superscript"/>
        </w:rPr>
        <w:t>th</w:t>
      </w:r>
      <w:r w:rsidRPr="00681061" w:rsidR="00D95E21">
        <w:rPr>
          <w:rFonts w:cstheme="minorHAnsi"/>
        </w:rPr>
        <w:t xml:space="preserve"> April 2021 </w:t>
      </w:r>
      <w:r w:rsidRPr="00681061" w:rsidR="00D95E21">
        <w:rPr>
          <w:rFonts w:cstheme="minorHAnsi"/>
          <w:sz w:val="24"/>
          <w:szCs w:val="24"/>
        </w:rPr>
        <w:t xml:space="preserve">to </w:t>
      </w:r>
      <w:r w:rsidRPr="00681061" w:rsidR="00D95E21">
        <w:rPr>
          <w:rFonts w:cstheme="minorHAnsi"/>
          <w:bCs/>
          <w:sz w:val="24"/>
          <w:szCs w:val="24"/>
        </w:rPr>
        <w:t>children who are designated as ‘vulnerable’ or are the children of ‘essential</w:t>
      </w:r>
      <w:r w:rsidRPr="00681061" w:rsidR="008B591F">
        <w:rPr>
          <w:rFonts w:cstheme="minorHAnsi"/>
          <w:bCs/>
          <w:sz w:val="24"/>
          <w:szCs w:val="24"/>
        </w:rPr>
        <w:t xml:space="preserve"> workers’</w:t>
      </w:r>
      <w:r w:rsidRPr="00681061" w:rsidR="008F59D6">
        <w:rPr>
          <w:rFonts w:cstheme="minorHAnsi"/>
          <w:bCs/>
          <w:sz w:val="24"/>
          <w:szCs w:val="24"/>
        </w:rPr>
        <w:t xml:space="preserve"> only</w:t>
      </w:r>
      <w:r w:rsidRPr="00681061" w:rsidR="00A36247">
        <w:rPr>
          <w:rFonts w:cstheme="minorHAnsi"/>
          <w:sz w:val="24"/>
          <w:szCs w:val="24"/>
        </w:rPr>
        <w:t>.</w:t>
      </w:r>
    </w:p>
    <w:p w:rsidRPr="00681061" w:rsidR="00D95E21" w:rsidP="002C2783" w:rsidRDefault="00D95E21" w14:paraId="4C2AA441" w14:textId="77777777">
      <w:pPr>
        <w:autoSpaceDE w:val="0"/>
        <w:autoSpaceDN w:val="0"/>
        <w:adjustRightInd w:val="0"/>
        <w:spacing w:after="0" w:line="276" w:lineRule="auto"/>
        <w:rPr>
          <w:rFonts w:cstheme="minorHAnsi"/>
          <w:sz w:val="24"/>
          <w:szCs w:val="24"/>
        </w:rPr>
      </w:pPr>
    </w:p>
    <w:p w:rsidR="008F59D6" w:rsidP="002C2783" w:rsidRDefault="00C06B66" w14:paraId="73A1B7E9" w14:textId="2933FCEF">
      <w:pPr>
        <w:autoSpaceDE w:val="0"/>
        <w:autoSpaceDN w:val="0"/>
        <w:adjustRightInd w:val="0"/>
        <w:spacing w:after="0" w:line="276" w:lineRule="auto"/>
        <w:rPr>
          <w:rFonts w:cstheme="minorHAnsi"/>
          <w:sz w:val="24"/>
          <w:szCs w:val="24"/>
        </w:rPr>
      </w:pPr>
      <w:r w:rsidRPr="00C06B66">
        <w:rPr>
          <w:rFonts w:cstheme="minorHAnsi"/>
          <w:sz w:val="24"/>
          <w:szCs w:val="24"/>
        </w:rPr>
        <w:t>Under current proposals all children could return to school from Monday 19 April</w:t>
      </w:r>
      <w:r>
        <w:rPr>
          <w:rFonts w:cstheme="minorHAnsi"/>
          <w:sz w:val="24"/>
          <w:szCs w:val="24"/>
        </w:rPr>
        <w:t>,</w:t>
      </w:r>
      <w:r w:rsidRPr="00C06B66">
        <w:rPr>
          <w:rFonts w:cstheme="minorHAnsi"/>
          <w:sz w:val="24"/>
          <w:szCs w:val="24"/>
        </w:rPr>
        <w:t xml:space="preserve"> but this decision will depend on the latest data and advice from Public Health.</w:t>
      </w:r>
      <w:r w:rsidR="006258DD">
        <w:rPr>
          <w:rFonts w:cstheme="minorHAnsi"/>
          <w:sz w:val="24"/>
          <w:szCs w:val="24"/>
        </w:rPr>
        <w:t xml:space="preserve">  A final decision will be made by the Council of </w:t>
      </w:r>
      <w:r w:rsidR="00FD6949">
        <w:rPr>
          <w:rFonts w:cstheme="minorHAnsi"/>
          <w:sz w:val="24"/>
          <w:szCs w:val="24"/>
        </w:rPr>
        <w:t>M</w:t>
      </w:r>
      <w:r w:rsidR="006258DD">
        <w:rPr>
          <w:rFonts w:cstheme="minorHAnsi"/>
          <w:sz w:val="24"/>
          <w:szCs w:val="24"/>
        </w:rPr>
        <w:t>inisters next week.</w:t>
      </w:r>
    </w:p>
    <w:p w:rsidRPr="00681061" w:rsidR="00C06B66" w:rsidP="002C2783" w:rsidRDefault="00C06B66" w14:paraId="4E8D640C" w14:textId="77777777">
      <w:pPr>
        <w:autoSpaceDE w:val="0"/>
        <w:autoSpaceDN w:val="0"/>
        <w:adjustRightInd w:val="0"/>
        <w:spacing w:after="0" w:line="276" w:lineRule="auto"/>
        <w:rPr>
          <w:rFonts w:cstheme="minorHAnsi"/>
          <w:sz w:val="24"/>
          <w:szCs w:val="24"/>
        </w:rPr>
      </w:pPr>
    </w:p>
    <w:p w:rsidRPr="00681061" w:rsidR="008F59D6" w:rsidP="002C2783" w:rsidRDefault="008F59D6" w14:paraId="1E195836" w14:textId="77777777">
      <w:pPr>
        <w:autoSpaceDE w:val="0"/>
        <w:autoSpaceDN w:val="0"/>
        <w:adjustRightInd w:val="0"/>
        <w:spacing w:after="0" w:line="276" w:lineRule="auto"/>
        <w:rPr>
          <w:rFonts w:cstheme="minorHAnsi"/>
          <w:sz w:val="24"/>
          <w:szCs w:val="24"/>
        </w:rPr>
      </w:pPr>
      <w:r w:rsidRPr="00681061">
        <w:rPr>
          <w:rFonts w:cstheme="minorHAnsi"/>
          <w:sz w:val="24"/>
          <w:szCs w:val="24"/>
        </w:rPr>
        <w:t>Remote learning will continue until schools fully reopen.</w:t>
      </w:r>
    </w:p>
    <w:p w:rsidRPr="00681061" w:rsidR="00A36247" w:rsidP="002C2783" w:rsidRDefault="00A36247" w14:paraId="4D59DF1E" w14:textId="77777777">
      <w:pPr>
        <w:autoSpaceDE w:val="0"/>
        <w:autoSpaceDN w:val="0"/>
        <w:adjustRightInd w:val="0"/>
        <w:spacing w:after="0" w:line="276" w:lineRule="auto"/>
        <w:rPr>
          <w:rFonts w:cstheme="minorHAnsi"/>
          <w:sz w:val="24"/>
          <w:szCs w:val="24"/>
        </w:rPr>
      </w:pPr>
    </w:p>
    <w:p w:rsidRPr="00681061" w:rsidR="00BA0206" w:rsidP="002C2783" w:rsidRDefault="00A36247" w14:paraId="625C6CEE" w14:textId="1F932460">
      <w:pPr>
        <w:autoSpaceDE w:val="0"/>
        <w:autoSpaceDN w:val="0"/>
        <w:adjustRightInd w:val="0"/>
        <w:spacing w:after="0" w:line="276" w:lineRule="auto"/>
        <w:rPr>
          <w:rFonts w:cstheme="minorHAnsi"/>
          <w:sz w:val="24"/>
          <w:szCs w:val="24"/>
        </w:rPr>
      </w:pPr>
      <w:r w:rsidRPr="00681061">
        <w:rPr>
          <w:rFonts w:cstheme="minorHAnsi"/>
          <w:sz w:val="24"/>
          <w:szCs w:val="24"/>
        </w:rPr>
        <w:t xml:space="preserve">From </w:t>
      </w:r>
      <w:r w:rsidRPr="00681061" w:rsidR="00D95E21">
        <w:rPr>
          <w:rFonts w:cstheme="minorHAnsi"/>
          <w:sz w:val="24"/>
          <w:szCs w:val="24"/>
        </w:rPr>
        <w:t>Tuesday 13</w:t>
      </w:r>
      <w:r w:rsidRPr="00681061" w:rsidR="00D95E21">
        <w:rPr>
          <w:rFonts w:cstheme="minorHAnsi"/>
          <w:sz w:val="24"/>
          <w:szCs w:val="24"/>
          <w:vertAlign w:val="superscript"/>
        </w:rPr>
        <w:t>th</w:t>
      </w:r>
      <w:r w:rsidRPr="00681061" w:rsidR="00D95E21">
        <w:rPr>
          <w:rFonts w:cstheme="minorHAnsi"/>
          <w:sz w:val="24"/>
          <w:szCs w:val="24"/>
        </w:rPr>
        <w:t xml:space="preserve"> April 2021 </w:t>
      </w:r>
      <w:r w:rsidRPr="00681061" w:rsidR="004C548F">
        <w:rPr>
          <w:rFonts w:cstheme="minorHAnsi"/>
          <w:sz w:val="24"/>
          <w:szCs w:val="24"/>
        </w:rPr>
        <w:t xml:space="preserve">children </w:t>
      </w:r>
      <w:r w:rsidRPr="00681061">
        <w:rPr>
          <w:rFonts w:cstheme="minorHAnsi"/>
          <w:sz w:val="24"/>
          <w:szCs w:val="24"/>
        </w:rPr>
        <w:t>who are identified as</w:t>
      </w:r>
      <w:r w:rsidRPr="00681061" w:rsidR="008F59D6">
        <w:rPr>
          <w:rFonts w:cstheme="minorHAnsi"/>
          <w:sz w:val="24"/>
          <w:szCs w:val="24"/>
        </w:rPr>
        <w:t xml:space="preserve"> vulnerable or whose parents</w:t>
      </w:r>
      <w:r w:rsidR="001E5555">
        <w:rPr>
          <w:rFonts w:cstheme="minorHAnsi"/>
          <w:sz w:val="24"/>
          <w:szCs w:val="24"/>
        </w:rPr>
        <w:t>/carers</w:t>
      </w:r>
      <w:r w:rsidRPr="00681061" w:rsidR="008F59D6">
        <w:rPr>
          <w:rFonts w:cstheme="minorHAnsi"/>
          <w:sz w:val="24"/>
          <w:szCs w:val="24"/>
        </w:rPr>
        <w:t xml:space="preserve"> work in the sectors identified in the appendix to this letter,</w:t>
      </w:r>
      <w:r w:rsidRPr="00681061" w:rsidR="003A653D">
        <w:rPr>
          <w:rFonts w:cstheme="minorHAnsi"/>
          <w:sz w:val="24"/>
          <w:szCs w:val="24"/>
        </w:rPr>
        <w:t xml:space="preserve"> can</w:t>
      </w:r>
      <w:r w:rsidRPr="00681061">
        <w:rPr>
          <w:rFonts w:cstheme="minorHAnsi"/>
          <w:sz w:val="24"/>
          <w:szCs w:val="24"/>
        </w:rPr>
        <w:t xml:space="preserve"> at</w:t>
      </w:r>
      <w:r w:rsidRPr="00681061" w:rsidR="004C548F">
        <w:rPr>
          <w:rFonts w:cstheme="minorHAnsi"/>
          <w:sz w:val="24"/>
          <w:szCs w:val="24"/>
        </w:rPr>
        <w:t xml:space="preserve">tend </w:t>
      </w:r>
      <w:r w:rsidRPr="00681061" w:rsidR="0075040B">
        <w:rPr>
          <w:rFonts w:cstheme="minorHAnsi"/>
          <w:sz w:val="24"/>
          <w:szCs w:val="24"/>
        </w:rPr>
        <w:t>school</w:t>
      </w:r>
      <w:r w:rsidRPr="00681061" w:rsidR="004C548F">
        <w:rPr>
          <w:rFonts w:cstheme="minorHAnsi"/>
          <w:sz w:val="24"/>
          <w:szCs w:val="24"/>
        </w:rPr>
        <w:t xml:space="preserve">. </w:t>
      </w:r>
      <w:r w:rsidRPr="00681061" w:rsidR="00F80C96">
        <w:rPr>
          <w:rFonts w:cstheme="minorHAnsi"/>
          <w:sz w:val="24"/>
          <w:szCs w:val="24"/>
        </w:rPr>
        <w:t>I would like to reiterate that children of essential worke</w:t>
      </w:r>
      <w:r w:rsidRPr="00681061" w:rsidR="002C2783">
        <w:rPr>
          <w:rFonts w:cstheme="minorHAnsi"/>
          <w:sz w:val="24"/>
          <w:szCs w:val="24"/>
        </w:rPr>
        <w:t>rs should only attend school if you</w:t>
      </w:r>
      <w:r w:rsidRPr="00681061" w:rsidR="002C2783">
        <w:rPr>
          <w:rFonts w:eastAsia="Tahoma" w:cstheme="minorHAnsi"/>
          <w:sz w:val="24"/>
        </w:rPr>
        <w:t xml:space="preserve"> </w:t>
      </w:r>
      <w:r w:rsidRPr="00681061" w:rsidR="002C2783">
        <w:rPr>
          <w:rFonts w:eastAsia="Tahoma" w:cstheme="minorHAnsi"/>
          <w:b/>
          <w:bCs/>
          <w:sz w:val="24"/>
        </w:rPr>
        <w:t>must</w:t>
      </w:r>
      <w:r w:rsidRPr="00681061" w:rsidR="002C2783">
        <w:rPr>
          <w:rFonts w:eastAsia="Tahoma" w:cstheme="minorHAnsi"/>
          <w:sz w:val="24"/>
        </w:rPr>
        <w:t xml:space="preserve"> attend your workplace and have no alternative childcare provision available</w:t>
      </w:r>
      <w:r w:rsidRPr="00681061" w:rsidR="00F80C96">
        <w:rPr>
          <w:rFonts w:cstheme="minorHAnsi"/>
          <w:sz w:val="24"/>
          <w:szCs w:val="24"/>
        </w:rPr>
        <w:t xml:space="preserve">. </w:t>
      </w:r>
      <w:r w:rsidRPr="00681061" w:rsidR="00BA0206">
        <w:rPr>
          <w:rFonts w:cstheme="minorHAnsi"/>
          <w:sz w:val="24"/>
          <w:szCs w:val="24"/>
        </w:rPr>
        <w:t xml:space="preserve">  </w:t>
      </w:r>
    </w:p>
    <w:p w:rsidRPr="00681061" w:rsidR="00BA0206" w:rsidP="002C2783" w:rsidRDefault="00BA0206" w14:paraId="3E3A867E" w14:textId="77777777">
      <w:pPr>
        <w:autoSpaceDE w:val="0"/>
        <w:autoSpaceDN w:val="0"/>
        <w:adjustRightInd w:val="0"/>
        <w:spacing w:after="0" w:line="276" w:lineRule="auto"/>
        <w:rPr>
          <w:rFonts w:cstheme="minorHAnsi"/>
          <w:sz w:val="24"/>
          <w:szCs w:val="24"/>
        </w:rPr>
      </w:pPr>
    </w:p>
    <w:p w:rsidR="00D82A52" w:rsidP="002C2783" w:rsidRDefault="00BA0206" w14:paraId="6B410F9E" w14:textId="7BBF5E29">
      <w:pPr>
        <w:autoSpaceDE w:val="0"/>
        <w:autoSpaceDN w:val="0"/>
        <w:adjustRightInd w:val="0"/>
        <w:spacing w:after="0" w:line="276" w:lineRule="auto"/>
        <w:rPr>
          <w:rFonts w:cstheme="minorHAnsi"/>
          <w:sz w:val="24"/>
          <w:szCs w:val="24"/>
        </w:rPr>
      </w:pPr>
      <w:r w:rsidRPr="00681061">
        <w:rPr>
          <w:rFonts w:cstheme="minorHAnsi"/>
          <w:sz w:val="24"/>
          <w:szCs w:val="24"/>
        </w:rPr>
        <w:t xml:space="preserve">It must also be emphasised that we should all work together to keep </w:t>
      </w:r>
      <w:proofErr w:type="spellStart"/>
      <w:r w:rsidRPr="00681061">
        <w:rPr>
          <w:rFonts w:cstheme="minorHAnsi"/>
          <w:sz w:val="24"/>
          <w:szCs w:val="24"/>
        </w:rPr>
        <w:t>Covid</w:t>
      </w:r>
      <w:proofErr w:type="spellEnd"/>
      <w:r w:rsidRPr="00681061">
        <w:rPr>
          <w:rFonts w:cstheme="minorHAnsi"/>
          <w:sz w:val="24"/>
          <w:szCs w:val="24"/>
        </w:rPr>
        <w:t xml:space="preserve"> out of our schools and the community and that children suffering from any </w:t>
      </w:r>
      <w:proofErr w:type="spellStart"/>
      <w:r w:rsidRPr="00681061">
        <w:rPr>
          <w:rFonts w:cstheme="minorHAnsi"/>
          <w:sz w:val="24"/>
          <w:szCs w:val="24"/>
        </w:rPr>
        <w:t>Covid</w:t>
      </w:r>
      <w:proofErr w:type="spellEnd"/>
      <w:r w:rsidRPr="00681061">
        <w:rPr>
          <w:rFonts w:cstheme="minorHAnsi"/>
          <w:sz w:val="24"/>
          <w:szCs w:val="24"/>
        </w:rPr>
        <w:t xml:space="preserve"> symptoms must </w:t>
      </w:r>
      <w:r w:rsidRPr="00FD6949" w:rsidR="006258DD">
        <w:rPr>
          <w:rFonts w:cstheme="minorHAnsi"/>
          <w:b/>
          <w:sz w:val="24"/>
          <w:szCs w:val="24"/>
        </w:rPr>
        <w:t>not</w:t>
      </w:r>
      <w:r w:rsidRPr="00681061" w:rsidR="006258DD">
        <w:rPr>
          <w:rFonts w:cstheme="minorHAnsi"/>
          <w:sz w:val="24"/>
          <w:szCs w:val="24"/>
        </w:rPr>
        <w:t xml:space="preserve"> </w:t>
      </w:r>
      <w:r w:rsidRPr="00681061">
        <w:rPr>
          <w:rFonts w:cstheme="minorHAnsi"/>
          <w:sz w:val="24"/>
          <w:szCs w:val="24"/>
        </w:rPr>
        <w:t>be sent into School.  If in any doubt</w:t>
      </w:r>
      <w:r w:rsidR="00D82A52">
        <w:rPr>
          <w:rFonts w:cstheme="minorHAnsi"/>
          <w:sz w:val="24"/>
          <w:szCs w:val="24"/>
        </w:rPr>
        <w:t>,</w:t>
      </w:r>
      <w:r w:rsidRPr="00681061">
        <w:rPr>
          <w:rFonts w:cstheme="minorHAnsi"/>
          <w:sz w:val="24"/>
          <w:szCs w:val="24"/>
        </w:rPr>
        <w:t xml:space="preserve"> children suffering f</w:t>
      </w:r>
      <w:r w:rsidR="00D82A52">
        <w:rPr>
          <w:rFonts w:cstheme="minorHAnsi"/>
          <w:sz w:val="24"/>
          <w:szCs w:val="24"/>
        </w:rPr>
        <w:t xml:space="preserve">rom symptoms should be kept off </w:t>
      </w:r>
      <w:r w:rsidRPr="00681061">
        <w:rPr>
          <w:rFonts w:cstheme="minorHAnsi"/>
          <w:sz w:val="24"/>
          <w:szCs w:val="24"/>
        </w:rPr>
        <w:t xml:space="preserve">school and you should seek advice from the 111 helpline. </w:t>
      </w:r>
    </w:p>
    <w:p w:rsidR="00D82A52" w:rsidP="002C2783" w:rsidRDefault="00D82A52" w14:paraId="53CEB96C" w14:textId="77777777">
      <w:pPr>
        <w:autoSpaceDE w:val="0"/>
        <w:autoSpaceDN w:val="0"/>
        <w:adjustRightInd w:val="0"/>
        <w:spacing w:after="0" w:line="276" w:lineRule="auto"/>
        <w:rPr>
          <w:rFonts w:cstheme="minorHAnsi"/>
          <w:sz w:val="24"/>
          <w:szCs w:val="24"/>
        </w:rPr>
      </w:pPr>
    </w:p>
    <w:p w:rsidRPr="00681061" w:rsidR="000443CA" w:rsidP="002C2783" w:rsidRDefault="00BA0206" w14:paraId="0BD15107" w14:textId="3A0102A1">
      <w:pPr>
        <w:autoSpaceDE w:val="0"/>
        <w:autoSpaceDN w:val="0"/>
        <w:adjustRightInd w:val="0"/>
        <w:spacing w:after="0" w:line="276" w:lineRule="auto"/>
        <w:rPr>
          <w:rFonts w:cstheme="minorHAnsi"/>
          <w:sz w:val="24"/>
          <w:szCs w:val="24"/>
        </w:rPr>
      </w:pPr>
      <w:r w:rsidRPr="00681061">
        <w:rPr>
          <w:rFonts w:cstheme="minorHAnsi"/>
          <w:sz w:val="24"/>
          <w:szCs w:val="24"/>
        </w:rPr>
        <w:t xml:space="preserve">Further details about symptoms and what to do can be found on the Government </w:t>
      </w:r>
      <w:proofErr w:type="spellStart"/>
      <w:r w:rsidRPr="00681061">
        <w:rPr>
          <w:rFonts w:cstheme="minorHAnsi"/>
          <w:sz w:val="24"/>
          <w:szCs w:val="24"/>
        </w:rPr>
        <w:t>Covid</w:t>
      </w:r>
      <w:proofErr w:type="spellEnd"/>
      <w:r w:rsidRPr="00681061">
        <w:rPr>
          <w:rFonts w:cstheme="minorHAnsi"/>
          <w:sz w:val="24"/>
          <w:szCs w:val="24"/>
        </w:rPr>
        <w:t xml:space="preserve"> website at: </w:t>
      </w:r>
      <w:hyperlink w:history="1" r:id="rId4">
        <w:r w:rsidRPr="00681061">
          <w:rPr>
            <w:rStyle w:val="Hyperlink"/>
            <w:rFonts w:cstheme="minorHAnsi"/>
            <w:sz w:val="24"/>
            <w:szCs w:val="24"/>
          </w:rPr>
          <w:t>https://covid19.gov.im/about-coronavirus/symptoms-and-self-assessment/</w:t>
        </w:r>
      </w:hyperlink>
    </w:p>
    <w:p w:rsidRPr="00681061" w:rsidR="008B591F" w:rsidP="002C2783" w:rsidRDefault="008B591F" w14:paraId="781E25D3" w14:textId="7F3C70BC">
      <w:pPr>
        <w:autoSpaceDE w:val="0"/>
        <w:autoSpaceDN w:val="0"/>
        <w:adjustRightInd w:val="0"/>
        <w:spacing w:after="0" w:line="276" w:lineRule="auto"/>
        <w:rPr>
          <w:rFonts w:cstheme="minorHAnsi"/>
          <w:sz w:val="24"/>
          <w:szCs w:val="24"/>
        </w:rPr>
      </w:pPr>
    </w:p>
    <w:p w:rsidRPr="00681061" w:rsidR="008B591F" w:rsidP="002C2783" w:rsidRDefault="008B591F" w14:paraId="379DF6E8" w14:textId="77777777">
      <w:pPr>
        <w:pStyle w:val="Heading2"/>
        <w:spacing w:before="0" w:line="276" w:lineRule="auto"/>
        <w:rPr>
          <w:rFonts w:asciiTheme="minorHAnsi" w:hAnsiTheme="minorHAnsi" w:cstheme="minorHAnsi"/>
          <w:sz w:val="28"/>
        </w:rPr>
      </w:pPr>
      <w:r w:rsidRPr="00681061">
        <w:rPr>
          <w:rFonts w:asciiTheme="minorHAnsi" w:hAnsiTheme="minorHAnsi" w:cstheme="minorHAnsi"/>
          <w:sz w:val="28"/>
        </w:rPr>
        <w:t>How to Apply</w:t>
      </w:r>
    </w:p>
    <w:p w:rsidRPr="00681061" w:rsidR="008B591F" w:rsidP="002C2783" w:rsidRDefault="008B591F" w14:paraId="4215E172" w14:textId="77777777">
      <w:pPr>
        <w:spacing w:after="0" w:line="276" w:lineRule="auto"/>
        <w:jc w:val="both"/>
        <w:rPr>
          <w:rFonts w:eastAsia="Tahoma" w:cstheme="minorHAnsi"/>
          <w:sz w:val="24"/>
        </w:rPr>
      </w:pPr>
      <w:r w:rsidRPr="00681061">
        <w:rPr>
          <w:rFonts w:eastAsia="Tahoma" w:cstheme="minorHAnsi"/>
          <w:sz w:val="24"/>
        </w:rPr>
        <w:t xml:space="preserve">Access to places will only be available to vulnerable children and children of essential workers who </w:t>
      </w:r>
      <w:r w:rsidRPr="00681061">
        <w:rPr>
          <w:rFonts w:eastAsia="Tahoma" w:cstheme="minorHAnsi"/>
          <w:b/>
          <w:bCs/>
          <w:sz w:val="24"/>
        </w:rPr>
        <w:t>must</w:t>
      </w:r>
      <w:r w:rsidRPr="00681061">
        <w:rPr>
          <w:rFonts w:eastAsia="Tahoma" w:cstheme="minorHAnsi"/>
          <w:sz w:val="24"/>
        </w:rPr>
        <w:t xml:space="preserve"> attend their workplace and have no alternative childcare provision available. </w:t>
      </w:r>
    </w:p>
    <w:p w:rsidRPr="00681061" w:rsidR="008B591F" w:rsidP="002C2783" w:rsidRDefault="008B591F" w14:paraId="5C76B0F9" w14:textId="77777777">
      <w:pPr>
        <w:spacing w:after="0" w:line="276" w:lineRule="auto"/>
        <w:jc w:val="both"/>
        <w:rPr>
          <w:rFonts w:eastAsia="Tahoma" w:cstheme="minorHAnsi"/>
          <w:sz w:val="24"/>
        </w:rPr>
      </w:pPr>
    </w:p>
    <w:p w:rsidRPr="00681061" w:rsidR="008B591F" w:rsidP="002C2783" w:rsidRDefault="008B591F" w14:paraId="50702323" w14:textId="778C3AC2">
      <w:pPr>
        <w:spacing w:after="0" w:line="276" w:lineRule="auto"/>
        <w:jc w:val="both"/>
        <w:rPr>
          <w:rFonts w:eastAsia="Tahoma" w:cstheme="minorHAnsi"/>
          <w:sz w:val="24"/>
        </w:rPr>
      </w:pPr>
      <w:r w:rsidRPr="00681061">
        <w:rPr>
          <w:rFonts w:eastAsia="Tahoma" w:cstheme="minorHAnsi"/>
          <w:sz w:val="24"/>
        </w:rPr>
        <w:t>If you believe you are an essential worker</w:t>
      </w:r>
      <w:r w:rsidRPr="00681061" w:rsidR="002C2783">
        <w:rPr>
          <w:rFonts w:eastAsia="Tahoma" w:cstheme="minorHAnsi"/>
          <w:sz w:val="24"/>
        </w:rPr>
        <w:t>, as</w:t>
      </w:r>
      <w:r w:rsidRPr="00681061" w:rsidR="002C2783">
        <w:rPr>
          <w:rFonts w:cstheme="minorHAnsi"/>
          <w:sz w:val="24"/>
          <w:szCs w:val="24"/>
        </w:rPr>
        <w:t xml:space="preserve"> identified in the appendix</w:t>
      </w:r>
      <w:r w:rsidRPr="00681061" w:rsidR="002C2783">
        <w:rPr>
          <w:rFonts w:eastAsia="Tahoma" w:cstheme="minorHAnsi"/>
          <w:sz w:val="24"/>
        </w:rPr>
        <w:t xml:space="preserve"> </w:t>
      </w:r>
      <w:r w:rsidRPr="00681061">
        <w:rPr>
          <w:rFonts w:eastAsia="Tahoma" w:cstheme="minorHAnsi"/>
          <w:sz w:val="24"/>
        </w:rPr>
        <w:t xml:space="preserve">and have no alternative childcare provision available, </w:t>
      </w:r>
      <w:r w:rsidR="006258DD">
        <w:rPr>
          <w:rFonts w:eastAsia="Tahoma" w:cstheme="minorHAnsi"/>
          <w:sz w:val="24"/>
        </w:rPr>
        <w:t>please</w:t>
      </w:r>
      <w:r w:rsidRPr="00681061">
        <w:rPr>
          <w:rFonts w:eastAsia="Tahoma" w:cstheme="minorHAnsi"/>
          <w:sz w:val="24"/>
        </w:rPr>
        <w:t xml:space="preserve"> email the school requesting a place</w:t>
      </w:r>
      <w:r w:rsidRPr="00681061" w:rsidR="008F59D6">
        <w:rPr>
          <w:rFonts w:eastAsia="Tahoma" w:cstheme="minorHAnsi"/>
          <w:sz w:val="24"/>
        </w:rPr>
        <w:t xml:space="preserve"> on Monday 12</w:t>
      </w:r>
      <w:r w:rsidRPr="00681061" w:rsidR="008F59D6">
        <w:rPr>
          <w:rFonts w:eastAsia="Tahoma" w:cstheme="minorHAnsi"/>
          <w:sz w:val="24"/>
          <w:vertAlign w:val="superscript"/>
        </w:rPr>
        <w:t>th</w:t>
      </w:r>
      <w:r w:rsidRPr="00681061" w:rsidR="008F59D6">
        <w:rPr>
          <w:rFonts w:eastAsia="Tahoma" w:cstheme="minorHAnsi"/>
          <w:sz w:val="24"/>
        </w:rPr>
        <w:t xml:space="preserve"> April</w:t>
      </w:r>
      <w:r w:rsidRPr="00681061" w:rsidR="002C2783">
        <w:rPr>
          <w:rFonts w:eastAsia="Tahoma" w:cstheme="minorHAnsi"/>
          <w:sz w:val="24"/>
        </w:rPr>
        <w:t xml:space="preserve"> 2021</w:t>
      </w:r>
      <w:r w:rsidR="00D82A52">
        <w:rPr>
          <w:rFonts w:eastAsia="Tahoma" w:cstheme="minorHAnsi"/>
          <w:sz w:val="24"/>
        </w:rPr>
        <w:t>.</w:t>
      </w:r>
      <w:r w:rsidRPr="00681061" w:rsidR="00243FB4">
        <w:rPr>
          <w:rFonts w:eastAsia="Tahoma" w:cstheme="minorHAnsi"/>
          <w:sz w:val="24"/>
        </w:rPr>
        <w:t xml:space="preserve"> </w:t>
      </w:r>
      <w:r w:rsidRPr="00D82A52" w:rsidR="00D82A52">
        <w:rPr>
          <w:rFonts w:eastAsia="Tahoma" w:cstheme="minorHAnsi"/>
          <w:sz w:val="24"/>
        </w:rPr>
        <w:t>If a place is confirmed by the school, you will be emailed a short declaration form which must be completed and presented to the school on the first day of attendance.</w:t>
      </w:r>
    </w:p>
    <w:p w:rsidRPr="00681061" w:rsidR="008F59D6" w:rsidP="002C2783" w:rsidRDefault="008F59D6" w14:paraId="7900D805" w14:textId="77777777">
      <w:pPr>
        <w:autoSpaceDE w:val="0"/>
        <w:autoSpaceDN w:val="0"/>
        <w:adjustRightInd w:val="0"/>
        <w:spacing w:after="0" w:line="276" w:lineRule="auto"/>
        <w:rPr>
          <w:rFonts w:cstheme="minorHAnsi"/>
          <w:b/>
          <w:bCs/>
          <w:sz w:val="24"/>
          <w:szCs w:val="24"/>
        </w:rPr>
      </w:pPr>
    </w:p>
    <w:p w:rsidRPr="00681061" w:rsidR="008F59D6" w:rsidP="002C2783" w:rsidRDefault="008F59D6" w14:paraId="306C1DA5" w14:textId="07A2852D">
      <w:pPr>
        <w:autoSpaceDE w:val="0"/>
        <w:autoSpaceDN w:val="0"/>
        <w:adjustRightInd w:val="0"/>
        <w:spacing w:after="0" w:line="276" w:lineRule="auto"/>
        <w:rPr>
          <w:rFonts w:cstheme="minorHAnsi"/>
          <w:bCs/>
          <w:sz w:val="24"/>
          <w:szCs w:val="24"/>
        </w:rPr>
      </w:pPr>
      <w:r w:rsidRPr="00681061">
        <w:rPr>
          <w:rFonts w:cstheme="minorHAnsi"/>
          <w:bCs/>
          <w:sz w:val="24"/>
          <w:szCs w:val="24"/>
        </w:rPr>
        <w:t>On Tuesday 13</w:t>
      </w:r>
      <w:r w:rsidRPr="00681061">
        <w:rPr>
          <w:rFonts w:cstheme="minorHAnsi"/>
          <w:bCs/>
          <w:sz w:val="24"/>
          <w:szCs w:val="24"/>
          <w:vertAlign w:val="superscript"/>
        </w:rPr>
        <w:t>th</w:t>
      </w:r>
      <w:r w:rsidRPr="00681061">
        <w:rPr>
          <w:rFonts w:cstheme="minorHAnsi"/>
          <w:bCs/>
          <w:sz w:val="24"/>
          <w:szCs w:val="24"/>
        </w:rPr>
        <w:t xml:space="preserve"> April</w:t>
      </w:r>
      <w:r w:rsidRPr="00681061" w:rsidR="002C2783">
        <w:rPr>
          <w:rFonts w:cstheme="minorHAnsi"/>
          <w:bCs/>
          <w:sz w:val="24"/>
          <w:szCs w:val="24"/>
        </w:rPr>
        <w:t xml:space="preserve"> 2021</w:t>
      </w:r>
      <w:r w:rsidRPr="00681061">
        <w:rPr>
          <w:rFonts w:cstheme="minorHAnsi"/>
          <w:bCs/>
          <w:sz w:val="24"/>
          <w:szCs w:val="24"/>
        </w:rPr>
        <w:t xml:space="preserve"> we ask that children attending school arrive </w:t>
      </w:r>
      <w:r w:rsidR="006258DD">
        <w:rPr>
          <w:rFonts w:cstheme="minorHAnsi"/>
          <w:bCs/>
          <w:sz w:val="24"/>
          <w:szCs w:val="24"/>
        </w:rPr>
        <w:t xml:space="preserve">on </w:t>
      </w:r>
      <w:r w:rsidRPr="00681061">
        <w:rPr>
          <w:rFonts w:cstheme="minorHAnsi"/>
          <w:bCs/>
          <w:sz w:val="24"/>
          <w:szCs w:val="24"/>
        </w:rPr>
        <w:t xml:space="preserve">the playground where they will be met by a member of staff. </w:t>
      </w:r>
      <w:r w:rsidRPr="00681061" w:rsidR="002C2783">
        <w:rPr>
          <w:rFonts w:cstheme="minorHAnsi"/>
          <w:bCs/>
          <w:sz w:val="24"/>
          <w:szCs w:val="24"/>
        </w:rPr>
        <w:t xml:space="preserve"> </w:t>
      </w:r>
      <w:r w:rsidRPr="00681061">
        <w:rPr>
          <w:rFonts w:cstheme="minorHAnsi"/>
          <w:bCs/>
          <w:sz w:val="24"/>
          <w:szCs w:val="24"/>
        </w:rPr>
        <w:t>The same times of the school day apply as usual.</w:t>
      </w:r>
    </w:p>
    <w:p w:rsidRPr="00681061" w:rsidR="00BA0206" w:rsidP="002C2783" w:rsidRDefault="00BA0206" w14:paraId="1CD5B15F" w14:textId="4D025411">
      <w:pPr>
        <w:autoSpaceDE w:val="0"/>
        <w:autoSpaceDN w:val="0"/>
        <w:adjustRightInd w:val="0"/>
        <w:spacing w:after="0" w:line="276" w:lineRule="auto"/>
        <w:rPr>
          <w:rFonts w:cstheme="minorHAnsi"/>
          <w:bCs/>
          <w:sz w:val="24"/>
          <w:szCs w:val="24"/>
        </w:rPr>
      </w:pPr>
    </w:p>
    <w:p w:rsidRPr="00681061" w:rsidR="00036936" w:rsidP="002C2783" w:rsidRDefault="008F59D6" w14:paraId="4449A204" w14:textId="69B4BEB8">
      <w:pPr>
        <w:autoSpaceDE w:val="0"/>
        <w:autoSpaceDN w:val="0"/>
        <w:adjustRightInd w:val="0"/>
        <w:spacing w:after="0" w:line="276" w:lineRule="auto"/>
        <w:rPr>
          <w:rFonts w:cstheme="minorHAnsi"/>
          <w:sz w:val="24"/>
          <w:szCs w:val="24"/>
        </w:rPr>
      </w:pPr>
      <w:r w:rsidRPr="00681061">
        <w:rPr>
          <w:rFonts w:cstheme="minorHAnsi"/>
          <w:sz w:val="24"/>
          <w:szCs w:val="24"/>
        </w:rPr>
        <w:lastRenderedPageBreak/>
        <w:t xml:space="preserve">School catering services are intending to provide meals in school as usual for </w:t>
      </w:r>
      <w:r w:rsidRPr="00681061">
        <w:rPr>
          <w:rFonts w:cstheme="minorHAnsi"/>
          <w:b/>
          <w:bCs/>
          <w:sz w:val="24"/>
          <w:szCs w:val="24"/>
        </w:rPr>
        <w:t xml:space="preserve">all children </w:t>
      </w:r>
      <w:r w:rsidRPr="00681061">
        <w:rPr>
          <w:rFonts w:cstheme="minorHAnsi"/>
          <w:sz w:val="24"/>
          <w:szCs w:val="24"/>
        </w:rPr>
        <w:t xml:space="preserve">who attend school and payments should be made via </w:t>
      </w:r>
      <w:proofErr w:type="spellStart"/>
      <w:r w:rsidRPr="00681061">
        <w:rPr>
          <w:rFonts w:cstheme="minorHAnsi"/>
          <w:sz w:val="24"/>
          <w:szCs w:val="24"/>
        </w:rPr>
        <w:t>ParentPay</w:t>
      </w:r>
      <w:proofErr w:type="spellEnd"/>
      <w:r w:rsidRPr="00681061" w:rsidR="00BA0206">
        <w:rPr>
          <w:rFonts w:cstheme="minorHAnsi"/>
          <w:sz w:val="24"/>
          <w:szCs w:val="24"/>
        </w:rPr>
        <w:t xml:space="preserve"> as normal</w:t>
      </w:r>
      <w:r w:rsidRPr="00681061" w:rsidR="00036936">
        <w:rPr>
          <w:rFonts w:cstheme="minorHAnsi"/>
          <w:sz w:val="24"/>
          <w:szCs w:val="24"/>
        </w:rPr>
        <w:t>.</w:t>
      </w:r>
    </w:p>
    <w:p w:rsidRPr="00681061" w:rsidR="002C2783" w:rsidP="002C2783" w:rsidRDefault="008F59D6" w14:paraId="04148029" w14:textId="16FB5DC9">
      <w:pPr>
        <w:autoSpaceDE w:val="0"/>
        <w:autoSpaceDN w:val="0"/>
        <w:adjustRightInd w:val="0"/>
        <w:spacing w:after="0" w:line="276" w:lineRule="auto"/>
        <w:rPr>
          <w:rFonts w:cstheme="minorHAnsi"/>
          <w:sz w:val="24"/>
          <w:szCs w:val="24"/>
        </w:rPr>
      </w:pPr>
      <w:r w:rsidRPr="00681061">
        <w:rPr>
          <w:rFonts w:cstheme="minorHAnsi"/>
          <w:sz w:val="24"/>
          <w:szCs w:val="24"/>
        </w:rPr>
        <w:t xml:space="preserve"> </w:t>
      </w:r>
    </w:p>
    <w:p w:rsidRPr="00681061" w:rsidR="00881D3A" w:rsidP="002C2783" w:rsidRDefault="00881D3A" w14:paraId="36CA308E" w14:textId="6BF5D2BD">
      <w:pPr>
        <w:autoSpaceDE w:val="0"/>
        <w:autoSpaceDN w:val="0"/>
        <w:adjustRightInd w:val="0"/>
        <w:spacing w:after="0" w:line="276" w:lineRule="auto"/>
        <w:rPr>
          <w:rFonts w:cstheme="minorHAnsi"/>
          <w:b/>
          <w:sz w:val="28"/>
          <w:szCs w:val="24"/>
        </w:rPr>
      </w:pPr>
      <w:r w:rsidRPr="00681061">
        <w:rPr>
          <w:rFonts w:cstheme="minorHAnsi"/>
          <w:b/>
          <w:sz w:val="28"/>
          <w:szCs w:val="24"/>
        </w:rPr>
        <w:t>Mitigations in place for</w:t>
      </w:r>
      <w:r w:rsidR="00E0698C">
        <w:rPr>
          <w:rFonts w:cstheme="minorHAnsi"/>
          <w:b/>
          <w:sz w:val="28"/>
          <w:szCs w:val="24"/>
        </w:rPr>
        <w:t xml:space="preserve"> the</w:t>
      </w:r>
      <w:r w:rsidRPr="00681061">
        <w:rPr>
          <w:rFonts w:cstheme="minorHAnsi"/>
          <w:b/>
          <w:sz w:val="28"/>
          <w:szCs w:val="24"/>
        </w:rPr>
        <w:t xml:space="preserve"> week of 12</w:t>
      </w:r>
      <w:r w:rsidRPr="00681061">
        <w:rPr>
          <w:rFonts w:cstheme="minorHAnsi"/>
          <w:b/>
          <w:sz w:val="28"/>
          <w:szCs w:val="24"/>
          <w:vertAlign w:val="superscript"/>
        </w:rPr>
        <w:t>th</w:t>
      </w:r>
      <w:r w:rsidRPr="00681061">
        <w:rPr>
          <w:rFonts w:cstheme="minorHAnsi"/>
          <w:b/>
          <w:sz w:val="28"/>
          <w:szCs w:val="24"/>
        </w:rPr>
        <w:t xml:space="preserve"> April</w:t>
      </w:r>
    </w:p>
    <w:p w:rsidRPr="00681061" w:rsidR="008F59D6" w:rsidP="66F3E06E" w:rsidRDefault="00243FB4" w14:paraId="147C3C19" w14:textId="30136FEF">
      <w:pPr>
        <w:autoSpaceDE w:val="0"/>
        <w:autoSpaceDN w:val="0"/>
        <w:adjustRightInd w:val="0"/>
        <w:spacing w:after="0" w:line="276" w:lineRule="auto"/>
        <w:rPr>
          <w:rFonts w:cs="Calibri" w:cstheme="minorAscii"/>
          <w:sz w:val="24"/>
          <w:szCs w:val="24"/>
        </w:rPr>
      </w:pPr>
      <w:r w:rsidRPr="66F3E06E" w:rsidR="00243FB4">
        <w:rPr>
          <w:rFonts w:cs="Calibri" w:cstheme="minorAscii"/>
          <w:sz w:val="24"/>
          <w:szCs w:val="24"/>
        </w:rPr>
        <w:t>Social distancing and a</w:t>
      </w:r>
      <w:r w:rsidRPr="66F3E06E" w:rsidR="008F59D6">
        <w:rPr>
          <w:rFonts w:cs="Calibri" w:cstheme="minorAscii"/>
          <w:sz w:val="24"/>
          <w:szCs w:val="24"/>
        </w:rPr>
        <w:t>dditional</w:t>
      </w:r>
      <w:r w:rsidRPr="66F3E06E" w:rsidR="00243FB4">
        <w:rPr>
          <w:rFonts w:cs="Calibri" w:cstheme="minorAscii"/>
          <w:sz w:val="24"/>
          <w:szCs w:val="24"/>
        </w:rPr>
        <w:t xml:space="preserve"> cleaning arrangements will</w:t>
      </w:r>
      <w:r w:rsidRPr="66F3E06E" w:rsidR="008F59D6">
        <w:rPr>
          <w:rFonts w:cs="Calibri" w:cstheme="minorAscii"/>
          <w:sz w:val="24"/>
          <w:szCs w:val="24"/>
        </w:rPr>
        <w:t xml:space="preserve"> be put in place</w:t>
      </w:r>
      <w:r w:rsidRPr="66F3E06E" w:rsidR="006258DD">
        <w:rPr>
          <w:rFonts w:cs="Calibri" w:cstheme="minorAscii"/>
          <w:sz w:val="24"/>
          <w:szCs w:val="24"/>
        </w:rPr>
        <w:t>.  W</w:t>
      </w:r>
      <w:r w:rsidRPr="66F3E06E" w:rsidR="00852366">
        <w:rPr>
          <w:rFonts w:cs="Calibri" w:cstheme="minorAscii"/>
          <w:sz w:val="24"/>
          <w:szCs w:val="24"/>
        </w:rPr>
        <w:t>e will continue to promote good hand hygiene practi</w:t>
      </w:r>
      <w:r w:rsidRPr="66F3E06E" w:rsidR="46B2B192">
        <w:rPr>
          <w:rFonts w:cs="Calibri" w:cstheme="minorAscii"/>
          <w:sz w:val="24"/>
          <w:szCs w:val="24"/>
        </w:rPr>
        <w:t>c</w:t>
      </w:r>
      <w:r w:rsidRPr="66F3E06E" w:rsidR="00852366">
        <w:rPr>
          <w:rFonts w:cs="Calibri" w:cstheme="minorAscii"/>
          <w:sz w:val="24"/>
          <w:szCs w:val="24"/>
        </w:rPr>
        <w:t>e to students of all ages and staff on a regular basis.</w:t>
      </w:r>
      <w:r w:rsidRPr="66F3E06E" w:rsidR="00243FB4">
        <w:rPr>
          <w:rFonts w:cs="Calibri" w:cstheme="minorAscii"/>
          <w:sz w:val="24"/>
          <w:szCs w:val="24"/>
        </w:rPr>
        <w:t xml:space="preserve">  </w:t>
      </w:r>
      <w:r w:rsidRPr="66F3E06E" w:rsidR="00852366">
        <w:rPr>
          <w:rFonts w:cs="Calibri" w:cstheme="minorAscii"/>
          <w:sz w:val="24"/>
          <w:szCs w:val="24"/>
        </w:rPr>
        <w:t>The use of f</w:t>
      </w:r>
      <w:r w:rsidRPr="66F3E06E" w:rsidR="00243FB4">
        <w:rPr>
          <w:rFonts w:cs="Calibri" w:cstheme="minorAscii"/>
          <w:sz w:val="24"/>
          <w:szCs w:val="24"/>
        </w:rPr>
        <w:t xml:space="preserve">ace coverings </w:t>
      </w:r>
      <w:r w:rsidRPr="66F3E06E" w:rsidR="00852366">
        <w:rPr>
          <w:rFonts w:cs="Calibri" w:cstheme="minorAscii"/>
          <w:sz w:val="24"/>
          <w:szCs w:val="24"/>
        </w:rPr>
        <w:t xml:space="preserve">will continue to be </w:t>
      </w:r>
      <w:r w:rsidRPr="66F3E06E" w:rsidR="00243FB4">
        <w:rPr>
          <w:rFonts w:cs="Calibri" w:cstheme="minorAscii"/>
          <w:sz w:val="24"/>
          <w:szCs w:val="24"/>
        </w:rPr>
        <w:t>encouraged</w:t>
      </w:r>
      <w:r w:rsidRPr="66F3E06E" w:rsidR="00852366">
        <w:rPr>
          <w:rFonts w:cs="Calibri" w:cstheme="minorAscii"/>
          <w:sz w:val="24"/>
          <w:szCs w:val="24"/>
        </w:rPr>
        <w:t xml:space="preserve"> for </w:t>
      </w:r>
      <w:r w:rsidRPr="66F3E06E" w:rsidR="006258DD">
        <w:rPr>
          <w:rFonts w:cs="Calibri" w:cstheme="minorAscii"/>
          <w:sz w:val="24"/>
          <w:szCs w:val="24"/>
        </w:rPr>
        <w:t xml:space="preserve">students and staff alike where appropriate, </w:t>
      </w:r>
      <w:r w:rsidRPr="66F3E06E" w:rsidR="00852366">
        <w:rPr>
          <w:rFonts w:cs="Calibri" w:cstheme="minorAscii"/>
          <w:sz w:val="24"/>
          <w:szCs w:val="24"/>
        </w:rPr>
        <w:t xml:space="preserve">in line with </w:t>
      </w:r>
      <w:r w:rsidRPr="66F3E06E" w:rsidR="00BA0206">
        <w:rPr>
          <w:rFonts w:cs="Calibri" w:cstheme="minorAscii"/>
          <w:sz w:val="24"/>
          <w:szCs w:val="24"/>
        </w:rPr>
        <w:t xml:space="preserve">the latest </w:t>
      </w:r>
      <w:r w:rsidRPr="66F3E06E" w:rsidR="00852366">
        <w:rPr>
          <w:rFonts w:cs="Calibri" w:cstheme="minorAscii"/>
          <w:sz w:val="24"/>
          <w:szCs w:val="24"/>
        </w:rPr>
        <w:t xml:space="preserve">Public Health advice.  </w:t>
      </w:r>
    </w:p>
    <w:p w:rsidRPr="00681061" w:rsidR="00881D3A" w:rsidP="002C2783" w:rsidRDefault="00881D3A" w14:paraId="185A5EC0" w14:textId="5DF1BA80">
      <w:pPr>
        <w:autoSpaceDE w:val="0"/>
        <w:autoSpaceDN w:val="0"/>
        <w:adjustRightInd w:val="0"/>
        <w:spacing w:after="0" w:line="276" w:lineRule="auto"/>
        <w:rPr>
          <w:rFonts w:cstheme="minorHAnsi"/>
          <w:sz w:val="24"/>
          <w:szCs w:val="24"/>
        </w:rPr>
      </w:pPr>
    </w:p>
    <w:p w:rsidRPr="00681061" w:rsidR="00881D3A" w:rsidP="00881D3A" w:rsidRDefault="00881D3A" w14:paraId="159AB18B" w14:textId="6ED9357F">
      <w:pPr>
        <w:autoSpaceDE w:val="0"/>
        <w:autoSpaceDN w:val="0"/>
        <w:adjustRightInd w:val="0"/>
        <w:spacing w:after="0" w:line="276" w:lineRule="auto"/>
        <w:rPr>
          <w:rFonts w:cstheme="minorHAnsi"/>
          <w:b/>
          <w:sz w:val="28"/>
          <w:szCs w:val="24"/>
        </w:rPr>
      </w:pPr>
      <w:r w:rsidRPr="00681061">
        <w:rPr>
          <w:rFonts w:cstheme="minorHAnsi"/>
          <w:b/>
          <w:sz w:val="28"/>
          <w:szCs w:val="24"/>
        </w:rPr>
        <w:t>Mitigations in place once schools fully reopen</w:t>
      </w:r>
    </w:p>
    <w:p w:rsidRPr="00681061" w:rsidR="00881D3A" w:rsidP="66F3E06E" w:rsidRDefault="00881D3A" w14:paraId="64B57EFF" w14:textId="75840722">
      <w:pPr>
        <w:autoSpaceDE w:val="0"/>
        <w:autoSpaceDN w:val="0"/>
        <w:adjustRightInd w:val="0"/>
        <w:spacing w:after="0" w:line="276" w:lineRule="auto"/>
        <w:rPr>
          <w:rFonts w:cs="Calibri" w:cstheme="minorAscii"/>
          <w:sz w:val="24"/>
          <w:szCs w:val="24"/>
        </w:rPr>
      </w:pPr>
      <w:r w:rsidRPr="66F3E06E" w:rsidR="00881D3A">
        <w:rPr>
          <w:rFonts w:cs="Calibri" w:cstheme="minorAscii"/>
          <w:sz w:val="24"/>
          <w:szCs w:val="24"/>
        </w:rPr>
        <w:t>Additional cleaning a</w:t>
      </w:r>
      <w:r w:rsidRPr="66F3E06E" w:rsidR="009630CA">
        <w:rPr>
          <w:rFonts w:cs="Calibri" w:cstheme="minorAscii"/>
          <w:sz w:val="24"/>
          <w:szCs w:val="24"/>
        </w:rPr>
        <w:t>rrangements will remain</w:t>
      </w:r>
      <w:r w:rsidRPr="66F3E06E" w:rsidR="00881D3A">
        <w:rPr>
          <w:rFonts w:cs="Calibri" w:cstheme="minorAscii"/>
          <w:sz w:val="24"/>
          <w:szCs w:val="24"/>
        </w:rPr>
        <w:t xml:space="preserve"> and we will continue to promote good hand hygiene practi</w:t>
      </w:r>
      <w:r w:rsidRPr="66F3E06E" w:rsidR="4A92FE37">
        <w:rPr>
          <w:rFonts w:cs="Calibri" w:cstheme="minorAscii"/>
          <w:sz w:val="24"/>
          <w:szCs w:val="24"/>
        </w:rPr>
        <w:t>c</w:t>
      </w:r>
      <w:r w:rsidRPr="66F3E06E" w:rsidR="00881D3A">
        <w:rPr>
          <w:rFonts w:cs="Calibri" w:cstheme="minorAscii"/>
          <w:sz w:val="24"/>
          <w:szCs w:val="24"/>
        </w:rPr>
        <w:t>e to students of all ages and to staff on a regular basis.  Staff and students will still be able to wear face coverings should they wish, with ventilation being encouraged.</w:t>
      </w:r>
    </w:p>
    <w:p w:rsidRPr="00681061" w:rsidR="00036936" w:rsidP="00036936" w:rsidRDefault="00036936" w14:paraId="7DEB3FA7" w14:textId="0A173521">
      <w:pPr>
        <w:autoSpaceDE w:val="0"/>
        <w:autoSpaceDN w:val="0"/>
        <w:adjustRightInd w:val="0"/>
        <w:spacing w:after="0" w:line="276" w:lineRule="auto"/>
        <w:rPr>
          <w:rFonts w:cstheme="minorHAnsi"/>
          <w:sz w:val="24"/>
          <w:szCs w:val="24"/>
        </w:rPr>
      </w:pPr>
    </w:p>
    <w:p w:rsidR="0075040B" w:rsidP="009E338E" w:rsidRDefault="008F59D6" w14:paraId="4D214C30" w14:textId="460A504E">
      <w:pPr>
        <w:autoSpaceDE w:val="0"/>
        <w:autoSpaceDN w:val="0"/>
        <w:adjustRightInd w:val="0"/>
        <w:spacing w:after="0" w:line="276" w:lineRule="auto"/>
        <w:rPr>
          <w:rFonts w:cstheme="minorHAnsi"/>
          <w:sz w:val="24"/>
          <w:szCs w:val="24"/>
        </w:rPr>
      </w:pPr>
      <w:r w:rsidRPr="00681061">
        <w:rPr>
          <w:rFonts w:cstheme="minorHAnsi"/>
          <w:sz w:val="24"/>
          <w:szCs w:val="24"/>
        </w:rPr>
        <w:t xml:space="preserve">Thank you for your continued support and understanding. We will still be here for you during these difficult and unprecedented times. </w:t>
      </w:r>
      <w:r w:rsidRPr="00681061" w:rsidR="00243FB4">
        <w:rPr>
          <w:rFonts w:cstheme="minorHAnsi"/>
          <w:sz w:val="24"/>
          <w:szCs w:val="24"/>
        </w:rPr>
        <w:t xml:space="preserve"> </w:t>
      </w:r>
      <w:r w:rsidRPr="00681061">
        <w:rPr>
          <w:rFonts w:cstheme="minorHAnsi"/>
          <w:sz w:val="24"/>
          <w:szCs w:val="24"/>
        </w:rPr>
        <w:t>We know you will work with us in partnership and hope you will help us in implementing the arrangements above.</w:t>
      </w:r>
    </w:p>
    <w:p w:rsidR="009E338E" w:rsidP="009E338E" w:rsidRDefault="009E338E" w14:paraId="14B78C9E" w14:textId="77777777">
      <w:pPr>
        <w:autoSpaceDE w:val="0"/>
        <w:autoSpaceDN w:val="0"/>
        <w:adjustRightInd w:val="0"/>
        <w:spacing w:after="0" w:line="276" w:lineRule="auto"/>
        <w:rPr>
          <w:rFonts w:cstheme="minorHAnsi"/>
          <w:sz w:val="24"/>
          <w:szCs w:val="24"/>
        </w:rPr>
      </w:pPr>
    </w:p>
    <w:p w:rsidR="00FD6949" w:rsidP="009E338E" w:rsidRDefault="00FD6949" w14:paraId="7071D185" w14:textId="77777777">
      <w:pPr>
        <w:spacing w:after="0" w:line="276" w:lineRule="auto"/>
        <w:rPr>
          <w:rFonts w:cstheme="minorHAnsi"/>
          <w:b/>
          <w:sz w:val="28"/>
          <w:szCs w:val="24"/>
        </w:rPr>
      </w:pPr>
    </w:p>
    <w:p w:rsidR="006143C9" w:rsidP="009E338E" w:rsidRDefault="009630CA" w14:paraId="7ECD06EA" w14:textId="4A7B1F6F">
      <w:pPr>
        <w:spacing w:after="0" w:line="276" w:lineRule="auto"/>
        <w:rPr>
          <w:rFonts w:cstheme="minorHAnsi"/>
          <w:b/>
          <w:sz w:val="28"/>
          <w:szCs w:val="24"/>
        </w:rPr>
      </w:pPr>
      <w:r>
        <w:rPr>
          <w:rFonts w:cstheme="minorHAnsi"/>
          <w:b/>
          <w:sz w:val="28"/>
          <w:szCs w:val="24"/>
        </w:rPr>
        <w:t xml:space="preserve">Useful Health &amp; </w:t>
      </w:r>
      <w:r w:rsidRPr="009630CA">
        <w:rPr>
          <w:rFonts w:cstheme="minorHAnsi"/>
          <w:b/>
          <w:sz w:val="28"/>
          <w:szCs w:val="24"/>
        </w:rPr>
        <w:t>Well</w:t>
      </w:r>
      <w:r>
        <w:rPr>
          <w:rFonts w:cstheme="minorHAnsi"/>
          <w:b/>
          <w:sz w:val="28"/>
          <w:szCs w:val="24"/>
        </w:rPr>
        <w:t>-</w:t>
      </w:r>
      <w:r w:rsidRPr="009630CA">
        <w:rPr>
          <w:rFonts w:cstheme="minorHAnsi"/>
          <w:b/>
          <w:sz w:val="28"/>
          <w:szCs w:val="24"/>
        </w:rPr>
        <w:t>being</w:t>
      </w:r>
      <w:r>
        <w:rPr>
          <w:rFonts w:cstheme="minorHAnsi"/>
          <w:b/>
          <w:sz w:val="28"/>
          <w:szCs w:val="24"/>
        </w:rPr>
        <w:t xml:space="preserve"> Resources: </w:t>
      </w:r>
    </w:p>
    <w:p w:rsidR="009630CA" w:rsidP="009E338E" w:rsidRDefault="009630CA" w14:paraId="15BD7F79" w14:textId="018AD2DF">
      <w:pPr>
        <w:pStyle w:val="NormalWeb"/>
        <w:shd w:val="clear" w:color="auto" w:fill="FFFFFF"/>
        <w:spacing w:before="0" w:beforeAutospacing="0" w:after="0" w:afterAutospacing="0" w:line="276" w:lineRule="auto"/>
        <w:rPr>
          <w:rFonts w:asciiTheme="minorHAnsi" w:hAnsiTheme="minorHAnsi" w:cstheme="minorHAnsi"/>
        </w:rPr>
      </w:pPr>
      <w:r w:rsidRPr="009630CA">
        <w:rPr>
          <w:rFonts w:asciiTheme="minorHAnsi" w:hAnsiTheme="minorHAnsi" w:cstheme="minorHAnsi"/>
        </w:rPr>
        <w:t>The pandemic has caused a lot of changes for our children and young adults – from schools and exams, to socialising and future plans.</w:t>
      </w:r>
    </w:p>
    <w:p w:rsidRPr="009630CA" w:rsidR="009E338E" w:rsidP="009E338E" w:rsidRDefault="009E338E" w14:paraId="45C86411" w14:textId="77777777">
      <w:pPr>
        <w:pStyle w:val="NormalWeb"/>
        <w:shd w:val="clear" w:color="auto" w:fill="FFFFFF"/>
        <w:spacing w:before="0" w:beforeAutospacing="0" w:after="0" w:afterAutospacing="0" w:line="276" w:lineRule="auto"/>
        <w:rPr>
          <w:rFonts w:asciiTheme="minorHAnsi" w:hAnsiTheme="minorHAnsi" w:cstheme="minorHAnsi"/>
        </w:rPr>
      </w:pPr>
    </w:p>
    <w:p w:rsidR="009630CA" w:rsidP="009E338E" w:rsidRDefault="009630CA" w14:paraId="21CFF19E" w14:textId="33B3BCB7">
      <w:pPr>
        <w:pStyle w:val="NormalWeb"/>
        <w:shd w:val="clear" w:color="auto" w:fill="FFFFFF"/>
        <w:spacing w:before="0" w:beforeAutospacing="0" w:after="0" w:afterAutospacing="0" w:line="276" w:lineRule="auto"/>
        <w:rPr>
          <w:rFonts w:asciiTheme="minorHAnsi" w:hAnsiTheme="minorHAnsi" w:cstheme="minorHAnsi"/>
        </w:rPr>
      </w:pPr>
      <w:r w:rsidRPr="009630CA">
        <w:rPr>
          <w:rFonts w:asciiTheme="minorHAnsi" w:hAnsiTheme="minorHAnsi" w:cstheme="minorHAnsi"/>
        </w:rPr>
        <w:t>The Department of Education Sport and Culture have collected these resources to help you, or a young person you to know to navigate these difficult times.</w:t>
      </w:r>
    </w:p>
    <w:p w:rsidRPr="009630CA" w:rsidR="009E338E" w:rsidP="009E338E" w:rsidRDefault="009E338E" w14:paraId="115B83F0" w14:textId="77777777">
      <w:pPr>
        <w:pStyle w:val="NormalWeb"/>
        <w:shd w:val="clear" w:color="auto" w:fill="FFFFFF"/>
        <w:spacing w:before="0" w:beforeAutospacing="0" w:after="0" w:afterAutospacing="0" w:line="276" w:lineRule="auto"/>
        <w:rPr>
          <w:rFonts w:asciiTheme="minorHAnsi" w:hAnsiTheme="minorHAnsi" w:cstheme="minorHAnsi"/>
        </w:rPr>
      </w:pPr>
    </w:p>
    <w:p w:rsidR="009630CA" w:rsidP="009E338E" w:rsidRDefault="00FD6949" w14:paraId="4174F7C4" w14:textId="665120AD">
      <w:pPr>
        <w:pStyle w:val="NormalWeb"/>
        <w:shd w:val="clear" w:color="auto" w:fill="FFFFFF"/>
        <w:spacing w:before="0" w:beforeAutospacing="0" w:after="0" w:afterAutospacing="0" w:line="276" w:lineRule="auto"/>
        <w:rPr>
          <w:rFonts w:asciiTheme="minorHAnsi" w:hAnsiTheme="minorHAnsi" w:cstheme="minorHAnsi"/>
        </w:rPr>
      </w:pPr>
      <w:hyperlink w:tgtFrame="_blank" w:history="1" r:id="rId5">
        <w:r w:rsidRPr="00E24772" w:rsidR="009630CA">
          <w:rPr>
            <w:rStyle w:val="Hyperlink"/>
            <w:rFonts w:asciiTheme="minorHAnsi" w:hAnsiTheme="minorHAnsi" w:eastAsiaTheme="majorEastAsia" w:cstheme="minorHAnsi"/>
            <w:color w:val="auto"/>
          </w:rPr>
          <w:t>Anxiety &amp; Coronavirus:</w:t>
        </w:r>
      </w:hyperlink>
      <w:r w:rsidRPr="00E24772" w:rsidR="009630CA">
        <w:rPr>
          <w:rFonts w:asciiTheme="minorHAnsi" w:hAnsiTheme="minorHAnsi" w:cstheme="minorHAnsi"/>
        </w:rPr>
        <w:t>  Department of Education Sport and Culture document, designed to provide guidance and support for families, children and young people</w:t>
      </w:r>
      <w:r w:rsidRPr="009630CA" w:rsidR="009630CA">
        <w:rPr>
          <w:rFonts w:asciiTheme="minorHAnsi" w:hAnsiTheme="minorHAnsi" w:cstheme="minorHAnsi"/>
        </w:rPr>
        <w:t> </w:t>
      </w:r>
    </w:p>
    <w:p w:rsidRPr="009630CA" w:rsidR="009E338E" w:rsidP="009E338E" w:rsidRDefault="009E338E" w14:paraId="221F8E40" w14:textId="77777777">
      <w:pPr>
        <w:pStyle w:val="NormalWeb"/>
        <w:shd w:val="clear" w:color="auto" w:fill="FFFFFF"/>
        <w:spacing w:before="0" w:beforeAutospacing="0" w:after="0" w:afterAutospacing="0" w:line="276" w:lineRule="auto"/>
        <w:rPr>
          <w:rFonts w:asciiTheme="minorHAnsi" w:hAnsiTheme="minorHAnsi" w:cstheme="minorHAnsi"/>
        </w:rPr>
      </w:pPr>
    </w:p>
    <w:p w:rsidR="009630CA" w:rsidP="009E338E" w:rsidRDefault="00FD6949" w14:paraId="3F51EAFA" w14:textId="2FA10059">
      <w:pPr>
        <w:pStyle w:val="NormalWeb"/>
        <w:shd w:val="clear" w:color="auto" w:fill="FFFFFF"/>
        <w:spacing w:before="0" w:beforeAutospacing="0" w:after="0" w:afterAutospacing="0" w:line="276" w:lineRule="auto"/>
        <w:rPr>
          <w:rFonts w:asciiTheme="minorHAnsi" w:hAnsiTheme="minorHAnsi" w:cstheme="minorHAnsi"/>
        </w:rPr>
      </w:pPr>
      <w:hyperlink w:tgtFrame="_blank" w:history="1" r:id="rId6">
        <w:r w:rsidRPr="009630CA" w:rsidR="009630CA">
          <w:rPr>
            <w:rStyle w:val="Hyperlink"/>
            <w:rFonts w:asciiTheme="minorHAnsi" w:hAnsiTheme="minorHAnsi" w:eastAsiaTheme="majorEastAsia" w:cstheme="minorHAnsi"/>
            <w:color w:val="auto"/>
          </w:rPr>
          <w:t>Anna Freud Advice for Young People to Support their Mental Health:</w:t>
        </w:r>
      </w:hyperlink>
      <w:r w:rsidRPr="009630CA" w:rsidR="009630CA">
        <w:rPr>
          <w:rFonts w:asciiTheme="minorHAnsi" w:hAnsiTheme="minorHAnsi" w:cstheme="minorHAnsi"/>
        </w:rPr>
        <w:t>   Helping children, young people and their families during the current pandemic </w:t>
      </w:r>
    </w:p>
    <w:p w:rsidRPr="009630CA" w:rsidR="009E338E" w:rsidP="009E338E" w:rsidRDefault="009E338E" w14:paraId="4E971AAB" w14:textId="77777777">
      <w:pPr>
        <w:pStyle w:val="NormalWeb"/>
        <w:shd w:val="clear" w:color="auto" w:fill="FFFFFF"/>
        <w:spacing w:before="0" w:beforeAutospacing="0" w:after="0" w:afterAutospacing="0" w:line="276" w:lineRule="auto"/>
        <w:rPr>
          <w:rFonts w:asciiTheme="minorHAnsi" w:hAnsiTheme="minorHAnsi" w:cstheme="minorHAnsi"/>
        </w:rPr>
      </w:pPr>
    </w:p>
    <w:p w:rsidR="009630CA" w:rsidP="009E338E" w:rsidRDefault="00FD6949" w14:paraId="44B04B51" w14:textId="15E6DEC7">
      <w:pPr>
        <w:pStyle w:val="NormalWeb"/>
        <w:shd w:val="clear" w:color="auto" w:fill="FFFFFF"/>
        <w:spacing w:before="0" w:beforeAutospacing="0" w:after="0" w:afterAutospacing="0" w:line="276" w:lineRule="auto"/>
        <w:rPr>
          <w:rFonts w:asciiTheme="minorHAnsi" w:hAnsiTheme="minorHAnsi" w:cstheme="minorHAnsi"/>
        </w:rPr>
      </w:pPr>
      <w:hyperlink w:tgtFrame="_blank" w:history="1" r:id="rId7">
        <w:r w:rsidRPr="009630CA" w:rsidR="009630CA">
          <w:rPr>
            <w:rStyle w:val="Hyperlink"/>
            <w:rFonts w:asciiTheme="minorHAnsi" w:hAnsiTheme="minorHAnsi" w:eastAsiaTheme="majorEastAsia" w:cstheme="minorHAnsi"/>
            <w:color w:val="auto"/>
          </w:rPr>
          <w:t>Advice for Parents and Carers:</w:t>
        </w:r>
      </w:hyperlink>
      <w:r w:rsidRPr="009630CA" w:rsidR="009630CA">
        <w:rPr>
          <w:rFonts w:asciiTheme="minorHAnsi" w:hAnsiTheme="minorHAnsi" w:cstheme="minorHAnsi"/>
        </w:rPr>
        <w:t>   Advice and guidance for parents and carers on how to support wellbeing during the current pandemic </w:t>
      </w:r>
    </w:p>
    <w:p w:rsidRPr="009630CA" w:rsidR="009E338E" w:rsidP="009E338E" w:rsidRDefault="009E338E" w14:paraId="54FD24CD" w14:textId="77777777">
      <w:pPr>
        <w:pStyle w:val="NormalWeb"/>
        <w:shd w:val="clear" w:color="auto" w:fill="FFFFFF"/>
        <w:spacing w:before="0" w:beforeAutospacing="0" w:after="0" w:afterAutospacing="0" w:line="276" w:lineRule="auto"/>
        <w:rPr>
          <w:rFonts w:asciiTheme="minorHAnsi" w:hAnsiTheme="minorHAnsi" w:cstheme="minorHAnsi"/>
        </w:rPr>
      </w:pPr>
    </w:p>
    <w:p w:rsidR="009630CA" w:rsidP="009E338E" w:rsidRDefault="00FD6949" w14:paraId="3A463BBE" w14:textId="0E79A245">
      <w:pPr>
        <w:pStyle w:val="NormalWeb"/>
        <w:shd w:val="clear" w:color="auto" w:fill="FFFFFF"/>
        <w:spacing w:before="0" w:beforeAutospacing="0" w:after="0" w:afterAutospacing="0" w:line="276" w:lineRule="auto"/>
        <w:rPr>
          <w:rFonts w:asciiTheme="minorHAnsi" w:hAnsiTheme="minorHAnsi" w:cstheme="minorHAnsi"/>
        </w:rPr>
      </w:pPr>
      <w:hyperlink w:tgtFrame="_blank" w:history="1" r:id="rId8">
        <w:r w:rsidRPr="009630CA" w:rsidR="009630CA">
          <w:rPr>
            <w:rStyle w:val="Hyperlink"/>
            <w:rFonts w:asciiTheme="minorHAnsi" w:hAnsiTheme="minorHAnsi" w:eastAsiaTheme="majorEastAsia" w:cstheme="minorHAnsi"/>
            <w:color w:val="auto"/>
          </w:rPr>
          <w:t>On My Mind:</w:t>
        </w:r>
      </w:hyperlink>
      <w:r w:rsidRPr="009630CA" w:rsidR="009630CA">
        <w:rPr>
          <w:rFonts w:asciiTheme="minorHAnsi" w:hAnsiTheme="minorHAnsi" w:cstheme="minorHAnsi"/>
        </w:rPr>
        <w:t>   Details self-care strategies to help children and young people manage their wellbeing</w:t>
      </w:r>
    </w:p>
    <w:p w:rsidRPr="009630CA" w:rsidR="009E338E" w:rsidP="009E338E" w:rsidRDefault="009E338E" w14:paraId="6B52E3B7" w14:textId="77777777">
      <w:pPr>
        <w:pStyle w:val="NormalWeb"/>
        <w:shd w:val="clear" w:color="auto" w:fill="FFFFFF"/>
        <w:spacing w:before="0" w:beforeAutospacing="0" w:after="0" w:afterAutospacing="0" w:line="276" w:lineRule="auto"/>
        <w:rPr>
          <w:rFonts w:asciiTheme="minorHAnsi" w:hAnsiTheme="minorHAnsi" w:cstheme="minorHAnsi"/>
        </w:rPr>
      </w:pPr>
    </w:p>
    <w:p w:rsidRPr="00681061" w:rsidR="009630CA" w:rsidP="009E338E" w:rsidRDefault="009630CA" w14:paraId="17F37609" w14:textId="3B1A4A55">
      <w:pPr>
        <w:autoSpaceDE w:val="0"/>
        <w:autoSpaceDN w:val="0"/>
        <w:adjustRightInd w:val="0"/>
        <w:spacing w:after="0" w:line="276" w:lineRule="auto"/>
        <w:rPr>
          <w:rFonts w:cstheme="minorHAnsi"/>
          <w:color w:val="000000"/>
          <w:sz w:val="24"/>
          <w:szCs w:val="24"/>
        </w:rPr>
      </w:pPr>
      <w:r w:rsidRPr="00681061">
        <w:rPr>
          <w:rFonts w:cstheme="minorHAnsi"/>
          <w:color w:val="000000"/>
          <w:sz w:val="24"/>
          <w:szCs w:val="24"/>
        </w:rPr>
        <w:t xml:space="preserve">A number of </w:t>
      </w:r>
      <w:r w:rsidR="009E338E">
        <w:rPr>
          <w:rFonts w:cstheme="minorHAnsi"/>
          <w:color w:val="000000"/>
          <w:sz w:val="24"/>
          <w:szCs w:val="24"/>
        </w:rPr>
        <w:t xml:space="preserve">other </w:t>
      </w:r>
      <w:r w:rsidRPr="00681061">
        <w:rPr>
          <w:rFonts w:cstheme="minorHAnsi"/>
          <w:color w:val="000000"/>
          <w:sz w:val="24"/>
          <w:szCs w:val="24"/>
        </w:rPr>
        <w:t>resources are available including the ‘Are you ok?’ survey and tips:</w:t>
      </w:r>
      <w:bookmarkStart w:name="_GoBack" w:id="0"/>
      <w:bookmarkEnd w:id="0"/>
    </w:p>
    <w:p w:rsidRPr="00681061" w:rsidR="009630CA" w:rsidP="009E338E" w:rsidRDefault="00FD6949" w14:paraId="7203F54F" w14:textId="77777777">
      <w:pPr>
        <w:autoSpaceDE w:val="0"/>
        <w:autoSpaceDN w:val="0"/>
        <w:adjustRightInd w:val="0"/>
        <w:spacing w:after="0" w:line="276" w:lineRule="auto"/>
        <w:rPr>
          <w:rFonts w:cstheme="minorHAnsi"/>
          <w:color w:val="0563C2"/>
          <w:sz w:val="24"/>
          <w:szCs w:val="24"/>
        </w:rPr>
      </w:pPr>
      <w:hyperlink w:history="1" r:id="rId9">
        <w:r w:rsidRPr="00681061" w:rsidR="009630CA">
          <w:rPr>
            <w:rStyle w:val="Hyperlink"/>
            <w:rFonts w:cstheme="minorHAnsi"/>
            <w:sz w:val="24"/>
            <w:szCs w:val="24"/>
          </w:rPr>
          <w:t>https://covid19.gov.im/health-and-wellbeing/</w:t>
        </w:r>
      </w:hyperlink>
    </w:p>
    <w:p w:rsidRPr="00681061" w:rsidR="009630CA" w:rsidP="0075040B" w:rsidRDefault="009630CA" w14:paraId="38B8A49E" w14:textId="597FC03E">
      <w:pPr>
        <w:rPr>
          <w:rFonts w:cstheme="minorHAnsi"/>
          <w:sz w:val="24"/>
          <w:szCs w:val="24"/>
        </w:rPr>
        <w:sectPr w:rsidRPr="00681061" w:rsidR="009630CA">
          <w:pgSz w:w="11906" w:h="16838" w:orient="portrait"/>
          <w:pgMar w:top="1440" w:right="1440" w:bottom="1440" w:left="1440" w:header="708" w:footer="708" w:gutter="0"/>
          <w:cols w:space="708"/>
          <w:docGrid w:linePitch="360"/>
        </w:sectPr>
      </w:pPr>
    </w:p>
    <w:p w:rsidRPr="00681061" w:rsidR="0075040B" w:rsidP="008F59D6" w:rsidRDefault="008F59D6" w14:paraId="1174AB7A" w14:textId="77777777">
      <w:pPr>
        <w:autoSpaceDE w:val="0"/>
        <w:autoSpaceDN w:val="0"/>
        <w:adjustRightInd w:val="0"/>
        <w:spacing w:after="0" w:line="240" w:lineRule="auto"/>
        <w:jc w:val="right"/>
        <w:rPr>
          <w:rFonts w:cstheme="minorHAnsi"/>
          <w:b/>
          <w:sz w:val="24"/>
          <w:szCs w:val="24"/>
        </w:rPr>
      </w:pPr>
      <w:r w:rsidRPr="00681061">
        <w:rPr>
          <w:rFonts w:cstheme="minorHAnsi"/>
          <w:b/>
          <w:sz w:val="24"/>
          <w:szCs w:val="24"/>
        </w:rPr>
        <w:lastRenderedPageBreak/>
        <w:t>Appendix 1</w:t>
      </w:r>
    </w:p>
    <w:p w:rsidRPr="00681061" w:rsidR="004C548F" w:rsidP="00A36247" w:rsidRDefault="0075040B" w14:paraId="43E31939" w14:textId="77777777">
      <w:pPr>
        <w:autoSpaceDE w:val="0"/>
        <w:autoSpaceDN w:val="0"/>
        <w:adjustRightInd w:val="0"/>
        <w:spacing w:after="0" w:line="240" w:lineRule="auto"/>
        <w:rPr>
          <w:rFonts w:cstheme="minorHAnsi"/>
          <w:b/>
          <w:sz w:val="24"/>
          <w:szCs w:val="24"/>
        </w:rPr>
      </w:pPr>
      <w:r w:rsidRPr="00681061">
        <w:rPr>
          <w:rFonts w:cstheme="minorHAnsi"/>
          <w:b/>
          <w:sz w:val="24"/>
          <w:szCs w:val="24"/>
        </w:rPr>
        <w:t>Essential</w:t>
      </w:r>
      <w:r w:rsidRPr="00681061" w:rsidR="004C548F">
        <w:rPr>
          <w:rFonts w:cstheme="minorHAnsi"/>
          <w:b/>
          <w:sz w:val="24"/>
          <w:szCs w:val="24"/>
        </w:rPr>
        <w:t xml:space="preserve"> Workers</w:t>
      </w:r>
      <w:r w:rsidRPr="00681061" w:rsidR="00243FB4">
        <w:rPr>
          <w:rFonts w:cstheme="minorHAnsi"/>
          <w:b/>
          <w:sz w:val="24"/>
          <w:szCs w:val="24"/>
        </w:rPr>
        <w:t xml:space="preserve"> List</w:t>
      </w:r>
      <w:r w:rsidRPr="00681061" w:rsidR="004C548F">
        <w:rPr>
          <w:rFonts w:cstheme="minorHAnsi"/>
          <w:b/>
          <w:sz w:val="24"/>
          <w:szCs w:val="24"/>
        </w:rPr>
        <w:t>:</w:t>
      </w:r>
    </w:p>
    <w:p w:rsidRPr="00681061" w:rsidR="0075040B" w:rsidP="00A36247" w:rsidRDefault="0075040B" w14:paraId="7A4B787E" w14:textId="77777777">
      <w:pPr>
        <w:autoSpaceDE w:val="0"/>
        <w:autoSpaceDN w:val="0"/>
        <w:adjustRightInd w:val="0"/>
        <w:spacing w:after="0" w:line="240" w:lineRule="auto"/>
        <w:rPr>
          <w:rFonts w:cstheme="minorHAnsi"/>
          <w:b/>
          <w:sz w:val="24"/>
          <w:szCs w:val="24"/>
        </w:rPr>
      </w:pPr>
    </w:p>
    <w:tbl>
      <w:tblPr>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52"/>
        <w:gridCol w:w="11340"/>
      </w:tblGrid>
      <w:tr w:rsidRPr="00681061" w:rsidR="0075040B" w:rsidTr="00240703" w14:paraId="4A60855F" w14:textId="77777777">
        <w:trPr>
          <w:trHeight w:val="868"/>
        </w:trPr>
        <w:tc>
          <w:tcPr>
            <w:tcW w:w="2552" w:type="dxa"/>
            <w:shd w:val="clear" w:color="auto" w:fill="BEBEBE"/>
          </w:tcPr>
          <w:p w:rsidRPr="00681061" w:rsidR="0075040B" w:rsidP="0083369D" w:rsidRDefault="0075040B" w14:paraId="3C5A8358" w14:textId="77777777">
            <w:pPr>
              <w:pStyle w:val="TableParagraph"/>
              <w:spacing w:line="281" w:lineRule="exact"/>
              <w:rPr>
                <w:rFonts w:asciiTheme="minorHAnsi" w:hAnsiTheme="minorHAnsi" w:cstheme="minorHAnsi"/>
                <w:b/>
                <w:sz w:val="16"/>
              </w:rPr>
            </w:pPr>
            <w:r w:rsidRPr="00681061">
              <w:rPr>
                <w:rFonts w:asciiTheme="minorHAnsi" w:hAnsiTheme="minorHAnsi" w:cstheme="minorHAnsi"/>
                <w:b/>
                <w:sz w:val="16"/>
              </w:rPr>
              <w:t>Work Sector</w:t>
            </w:r>
          </w:p>
        </w:tc>
        <w:tc>
          <w:tcPr>
            <w:tcW w:w="11340" w:type="dxa"/>
            <w:shd w:val="clear" w:color="auto" w:fill="BEBEBE"/>
          </w:tcPr>
          <w:p w:rsidRPr="00681061" w:rsidR="00243FB4" w:rsidP="00243FB4" w:rsidRDefault="00243FB4" w14:paraId="776D8D53" w14:textId="77777777">
            <w:pPr>
              <w:pStyle w:val="TableParagraph"/>
              <w:ind w:right="136"/>
              <w:rPr>
                <w:rFonts w:asciiTheme="minorHAnsi" w:hAnsiTheme="minorHAnsi" w:cstheme="minorHAnsi"/>
                <w:b/>
                <w:sz w:val="16"/>
              </w:rPr>
            </w:pPr>
            <w:r w:rsidRPr="00681061">
              <w:rPr>
                <w:rFonts w:asciiTheme="minorHAnsi" w:hAnsiTheme="minorHAnsi" w:cstheme="minorHAnsi"/>
                <w:b/>
                <w:sz w:val="16"/>
              </w:rPr>
              <w:t>If your work is critical to the COVID-19 response, or you work in one of the critical sectors listed below, and you cannot keep your child safe at home then your children will be prioritised for education or childcare provision.</w:t>
            </w:r>
          </w:p>
          <w:p w:rsidRPr="00681061" w:rsidR="00243FB4" w:rsidP="00243FB4" w:rsidRDefault="00243FB4" w14:paraId="40D3987F" w14:textId="77777777">
            <w:pPr>
              <w:pStyle w:val="TableParagraph"/>
              <w:ind w:right="136"/>
              <w:rPr>
                <w:rFonts w:asciiTheme="minorHAnsi" w:hAnsiTheme="minorHAnsi" w:cstheme="minorHAnsi"/>
                <w:b/>
                <w:sz w:val="16"/>
              </w:rPr>
            </w:pPr>
          </w:p>
          <w:p w:rsidRPr="00681061" w:rsidR="00243FB4" w:rsidP="00243FB4" w:rsidRDefault="00243FB4" w14:paraId="108E16FB" w14:textId="77777777">
            <w:pPr>
              <w:pStyle w:val="TableParagraph"/>
              <w:ind w:right="136"/>
              <w:rPr>
                <w:rFonts w:asciiTheme="minorHAnsi" w:hAnsiTheme="minorHAnsi" w:cstheme="minorHAnsi"/>
                <w:b/>
                <w:sz w:val="16"/>
              </w:rPr>
            </w:pPr>
            <w:r w:rsidRPr="00681061">
              <w:rPr>
                <w:rFonts w:asciiTheme="minorHAnsi" w:hAnsiTheme="minorHAnsi" w:cstheme="minorHAnsi"/>
                <w:b/>
                <w:sz w:val="16"/>
              </w:rPr>
              <w:t>For the avoidance of doubt, the provision is only available to pupils who have no parents or guardians in the household due to working in a critical sector, and only when that parent or guardian are required to attend their place of work during the school or working day.</w:t>
            </w:r>
          </w:p>
          <w:p w:rsidRPr="00681061" w:rsidR="00243FB4" w:rsidP="00243FB4" w:rsidRDefault="00243FB4" w14:paraId="361462AB" w14:textId="77777777">
            <w:pPr>
              <w:pStyle w:val="TableParagraph"/>
              <w:ind w:right="136"/>
              <w:rPr>
                <w:rFonts w:asciiTheme="minorHAnsi" w:hAnsiTheme="minorHAnsi" w:cstheme="minorHAnsi"/>
                <w:b/>
                <w:sz w:val="16"/>
              </w:rPr>
            </w:pPr>
          </w:p>
          <w:p w:rsidRPr="00681061" w:rsidR="0075040B" w:rsidP="00243FB4" w:rsidRDefault="00243FB4" w14:paraId="4719F889" w14:textId="77777777">
            <w:pPr>
              <w:pStyle w:val="TableParagraph"/>
              <w:ind w:right="136"/>
              <w:rPr>
                <w:rFonts w:asciiTheme="minorHAnsi" w:hAnsiTheme="minorHAnsi" w:cstheme="minorHAnsi"/>
                <w:b/>
                <w:sz w:val="16"/>
              </w:rPr>
            </w:pPr>
            <w:r w:rsidRPr="00681061">
              <w:rPr>
                <w:rFonts w:asciiTheme="minorHAnsi" w:hAnsiTheme="minorHAnsi" w:cstheme="minorHAnsi"/>
                <w:b/>
                <w:sz w:val="16"/>
              </w:rPr>
              <w:t>It is essential that if you can work from home you do so, and that your child remains at home for the school or working day.</w:t>
            </w:r>
          </w:p>
        </w:tc>
      </w:tr>
      <w:tr w:rsidRPr="00681061" w:rsidR="0075040B" w:rsidTr="00240703" w14:paraId="3A72ABA2" w14:textId="77777777">
        <w:trPr>
          <w:trHeight w:val="638"/>
        </w:trPr>
        <w:tc>
          <w:tcPr>
            <w:tcW w:w="2552" w:type="dxa"/>
          </w:tcPr>
          <w:p w:rsidRPr="00681061" w:rsidR="0075040B" w:rsidP="0083369D" w:rsidRDefault="0075040B" w14:paraId="73E97309" w14:textId="77777777">
            <w:pPr>
              <w:pStyle w:val="TableParagraph"/>
              <w:spacing w:line="234" w:lineRule="exact"/>
              <w:rPr>
                <w:rFonts w:asciiTheme="minorHAnsi" w:hAnsiTheme="minorHAnsi" w:cstheme="minorHAnsi"/>
                <w:b/>
                <w:sz w:val="16"/>
              </w:rPr>
            </w:pPr>
            <w:r w:rsidRPr="00681061">
              <w:rPr>
                <w:rFonts w:asciiTheme="minorHAnsi" w:hAnsiTheme="minorHAnsi" w:cstheme="minorHAnsi"/>
                <w:b/>
                <w:sz w:val="16"/>
              </w:rPr>
              <w:t>Health and social care</w:t>
            </w:r>
          </w:p>
        </w:tc>
        <w:tc>
          <w:tcPr>
            <w:tcW w:w="11340" w:type="dxa"/>
          </w:tcPr>
          <w:p w:rsidRPr="00681061" w:rsidR="0075040B" w:rsidP="0083369D" w:rsidRDefault="0075040B" w14:paraId="5DEF2531" w14:textId="77777777">
            <w:pPr>
              <w:pStyle w:val="TableParagraph"/>
              <w:ind w:right="229"/>
              <w:rPr>
                <w:rFonts w:asciiTheme="minorHAnsi" w:hAnsiTheme="minorHAnsi" w:cstheme="minorHAnsi"/>
                <w:sz w:val="16"/>
              </w:rPr>
            </w:pPr>
            <w:r w:rsidRPr="00681061">
              <w:rPr>
                <w:rFonts w:asciiTheme="minorHAnsi" w:hAnsiTheme="minorHAnsi" w:cstheme="minorHAnsi"/>
                <w:sz w:val="16"/>
              </w:rPr>
              <w:t>This includes but is not limited to doctors, nurses, midwives, paramedics, social workers, care workers, and other frontline health and social care staff including volunteers; the support and specialist staff required to maintain the Island’s health and social care sector; those working as part of the health and social care supply chain, including producers and distributers of medicines and medical and personal protective equipment.</w:t>
            </w:r>
          </w:p>
        </w:tc>
      </w:tr>
      <w:tr w:rsidRPr="00681061" w:rsidR="0075040B" w:rsidTr="00240703" w14:paraId="526C2122" w14:textId="77777777">
        <w:trPr>
          <w:trHeight w:val="562"/>
        </w:trPr>
        <w:tc>
          <w:tcPr>
            <w:tcW w:w="2552" w:type="dxa"/>
          </w:tcPr>
          <w:p w:rsidRPr="00681061" w:rsidR="0075040B" w:rsidP="0083369D" w:rsidRDefault="00240703" w14:paraId="5C2F2FBB" w14:textId="77777777">
            <w:pPr>
              <w:pStyle w:val="TableParagraph"/>
              <w:spacing w:line="237" w:lineRule="auto"/>
              <w:ind w:right="980"/>
              <w:rPr>
                <w:rFonts w:asciiTheme="minorHAnsi" w:hAnsiTheme="minorHAnsi" w:cstheme="minorHAnsi"/>
                <w:b/>
                <w:sz w:val="16"/>
              </w:rPr>
            </w:pPr>
            <w:r w:rsidRPr="00681061">
              <w:rPr>
                <w:rFonts w:asciiTheme="minorHAnsi" w:hAnsiTheme="minorHAnsi" w:cstheme="minorHAnsi"/>
                <w:b/>
                <w:sz w:val="16"/>
              </w:rPr>
              <w:t xml:space="preserve">Education and </w:t>
            </w:r>
            <w:r w:rsidRPr="00681061" w:rsidR="0075040B">
              <w:rPr>
                <w:rFonts w:asciiTheme="minorHAnsi" w:hAnsiTheme="minorHAnsi" w:cstheme="minorHAnsi"/>
                <w:b/>
                <w:sz w:val="16"/>
              </w:rPr>
              <w:t>childcare</w:t>
            </w:r>
          </w:p>
        </w:tc>
        <w:tc>
          <w:tcPr>
            <w:tcW w:w="11340" w:type="dxa"/>
          </w:tcPr>
          <w:p w:rsidRPr="00681061" w:rsidR="0075040B" w:rsidP="0083369D" w:rsidRDefault="0075040B" w14:paraId="1946F686" w14:textId="77777777">
            <w:pPr>
              <w:pStyle w:val="TableParagraph"/>
              <w:spacing w:line="237" w:lineRule="auto"/>
              <w:ind w:right="136"/>
              <w:rPr>
                <w:rFonts w:asciiTheme="minorHAnsi" w:hAnsiTheme="minorHAnsi" w:cstheme="minorHAnsi"/>
                <w:sz w:val="16"/>
              </w:rPr>
            </w:pPr>
            <w:r w:rsidRPr="00681061">
              <w:rPr>
                <w:rFonts w:asciiTheme="minorHAnsi" w:hAnsiTheme="minorHAnsi" w:cstheme="minorHAnsi"/>
                <w:sz w:val="16"/>
              </w:rPr>
              <w:t>This includes childcare, support and teaching staff, social workers and those specialist education professionals who must remain active during the COVID-19 response to deliver this approach.</w:t>
            </w:r>
          </w:p>
        </w:tc>
      </w:tr>
      <w:tr w:rsidRPr="00681061" w:rsidR="0075040B" w:rsidTr="00240703" w14:paraId="66183CCB" w14:textId="77777777">
        <w:trPr>
          <w:trHeight w:val="534"/>
        </w:trPr>
        <w:tc>
          <w:tcPr>
            <w:tcW w:w="2552" w:type="dxa"/>
          </w:tcPr>
          <w:p w:rsidRPr="00681061" w:rsidR="0075040B" w:rsidP="0083369D" w:rsidRDefault="0075040B" w14:paraId="194006DF" w14:textId="77777777">
            <w:pPr>
              <w:pStyle w:val="TableParagraph"/>
              <w:spacing w:line="234" w:lineRule="exact"/>
              <w:rPr>
                <w:rFonts w:asciiTheme="minorHAnsi" w:hAnsiTheme="minorHAnsi" w:cstheme="minorHAnsi"/>
                <w:b/>
                <w:sz w:val="16"/>
              </w:rPr>
            </w:pPr>
            <w:r w:rsidRPr="00681061">
              <w:rPr>
                <w:rFonts w:asciiTheme="minorHAnsi" w:hAnsiTheme="minorHAnsi" w:cstheme="minorHAnsi"/>
                <w:b/>
                <w:sz w:val="16"/>
              </w:rPr>
              <w:t>Key public services</w:t>
            </w:r>
          </w:p>
        </w:tc>
        <w:tc>
          <w:tcPr>
            <w:tcW w:w="11340" w:type="dxa"/>
          </w:tcPr>
          <w:p w:rsidRPr="00681061" w:rsidR="0075040B" w:rsidP="0083369D" w:rsidRDefault="0075040B" w14:paraId="4854539B" w14:textId="77777777">
            <w:pPr>
              <w:pStyle w:val="TableParagraph"/>
              <w:spacing w:line="242" w:lineRule="auto"/>
              <w:ind w:right="136"/>
              <w:rPr>
                <w:rFonts w:asciiTheme="minorHAnsi" w:hAnsiTheme="minorHAnsi" w:cstheme="minorHAnsi"/>
                <w:sz w:val="16"/>
              </w:rPr>
            </w:pPr>
            <w:r w:rsidRPr="00681061">
              <w:rPr>
                <w:rFonts w:asciiTheme="minorHAnsi" w:hAnsiTheme="minorHAnsi" w:cstheme="minorHAnsi"/>
                <w:sz w:val="16"/>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tc>
      </w:tr>
      <w:tr w:rsidRPr="00681061" w:rsidR="0075040B" w:rsidTr="00240703" w14:paraId="13BCF7CE" w14:textId="77777777">
        <w:trPr>
          <w:trHeight w:val="724"/>
        </w:trPr>
        <w:tc>
          <w:tcPr>
            <w:tcW w:w="2552" w:type="dxa"/>
          </w:tcPr>
          <w:p w:rsidRPr="00681061" w:rsidR="0075040B" w:rsidP="0083369D" w:rsidRDefault="0075040B" w14:paraId="4AE12FA2" w14:textId="77777777">
            <w:pPr>
              <w:pStyle w:val="TableParagraph"/>
              <w:rPr>
                <w:rFonts w:asciiTheme="minorHAnsi" w:hAnsiTheme="minorHAnsi" w:cstheme="minorHAnsi"/>
                <w:b/>
                <w:sz w:val="16"/>
              </w:rPr>
            </w:pPr>
            <w:r w:rsidRPr="00681061">
              <w:rPr>
                <w:rFonts w:asciiTheme="minorHAnsi" w:hAnsiTheme="minorHAnsi" w:cstheme="minorHAnsi"/>
                <w:b/>
                <w:sz w:val="16"/>
              </w:rPr>
              <w:t>Local and national government</w:t>
            </w:r>
          </w:p>
        </w:tc>
        <w:tc>
          <w:tcPr>
            <w:tcW w:w="11340" w:type="dxa"/>
          </w:tcPr>
          <w:p w:rsidRPr="00681061" w:rsidR="0075040B" w:rsidP="0083369D" w:rsidRDefault="0075040B" w14:paraId="3BED254E" w14:textId="77777777">
            <w:pPr>
              <w:pStyle w:val="TableParagraph"/>
              <w:ind w:right="551"/>
              <w:rPr>
                <w:rFonts w:asciiTheme="minorHAnsi" w:hAnsiTheme="minorHAnsi" w:cstheme="minorHAnsi"/>
                <w:sz w:val="16"/>
              </w:rPr>
            </w:pPr>
            <w:r w:rsidRPr="00681061">
              <w:rPr>
                <w:rFonts w:asciiTheme="minorHAnsi" w:hAnsiTheme="minorHAnsi" w:cstheme="minorHAnsi"/>
                <w:sz w:val="16"/>
              </w:rPr>
              <w:t>This only includes those administrative occupations essential to the effective delivery of the COVID-19 response, or delivering essential public services, such as the payment of benefits, including in government agencies and arm’s length bodies.</w:t>
            </w:r>
          </w:p>
        </w:tc>
      </w:tr>
      <w:tr w:rsidRPr="00681061" w:rsidR="0075040B" w:rsidTr="00240703" w14:paraId="6AC6325A" w14:textId="77777777">
        <w:trPr>
          <w:trHeight w:val="724"/>
        </w:trPr>
        <w:tc>
          <w:tcPr>
            <w:tcW w:w="2552" w:type="dxa"/>
          </w:tcPr>
          <w:p w:rsidRPr="00681061" w:rsidR="0075040B" w:rsidP="0083369D" w:rsidRDefault="0075040B" w14:paraId="537B64D7" w14:textId="77777777">
            <w:pPr>
              <w:pStyle w:val="TableParagraph"/>
              <w:spacing w:line="237" w:lineRule="auto"/>
              <w:rPr>
                <w:rFonts w:asciiTheme="minorHAnsi" w:hAnsiTheme="minorHAnsi" w:cstheme="minorHAnsi"/>
                <w:b/>
                <w:sz w:val="16"/>
              </w:rPr>
            </w:pPr>
            <w:r w:rsidRPr="00681061">
              <w:rPr>
                <w:rFonts w:asciiTheme="minorHAnsi" w:hAnsiTheme="minorHAnsi" w:cstheme="minorHAnsi"/>
                <w:b/>
                <w:sz w:val="16"/>
              </w:rPr>
              <w:t>Food and other necessary goods</w:t>
            </w:r>
          </w:p>
        </w:tc>
        <w:tc>
          <w:tcPr>
            <w:tcW w:w="11340" w:type="dxa"/>
          </w:tcPr>
          <w:p w:rsidRPr="00681061" w:rsidR="0075040B" w:rsidP="0083369D" w:rsidRDefault="0075040B" w14:paraId="3FD85F20" w14:textId="77777777">
            <w:pPr>
              <w:pStyle w:val="TableParagraph"/>
              <w:spacing w:line="237" w:lineRule="auto"/>
              <w:ind w:right="136"/>
              <w:rPr>
                <w:rFonts w:asciiTheme="minorHAnsi" w:hAnsiTheme="minorHAnsi" w:cstheme="minorHAnsi"/>
                <w:sz w:val="16"/>
              </w:rPr>
            </w:pPr>
            <w:r w:rsidRPr="00681061">
              <w:rPr>
                <w:rFonts w:asciiTheme="minorHAnsi" w:hAnsiTheme="minorHAnsi" w:cstheme="minorHAnsi"/>
                <w:sz w:val="16"/>
              </w:rPr>
              <w:t>This includes those involved in food production, processing, distribution, sale and delivery, as well as those essential to the provision of other key goods (for example hygienic and veterinary medicines).</w:t>
            </w:r>
          </w:p>
        </w:tc>
      </w:tr>
      <w:tr w:rsidRPr="00681061" w:rsidR="0075040B" w:rsidTr="00240703" w14:paraId="5D1D186E" w14:textId="77777777">
        <w:trPr>
          <w:trHeight w:val="964"/>
        </w:trPr>
        <w:tc>
          <w:tcPr>
            <w:tcW w:w="2552" w:type="dxa"/>
          </w:tcPr>
          <w:p w:rsidRPr="00681061" w:rsidR="0075040B" w:rsidP="0083369D" w:rsidRDefault="0075040B" w14:paraId="50869DD5" w14:textId="77777777">
            <w:pPr>
              <w:pStyle w:val="TableParagraph"/>
              <w:ind w:right="691"/>
              <w:rPr>
                <w:rFonts w:asciiTheme="minorHAnsi" w:hAnsiTheme="minorHAnsi" w:cstheme="minorHAnsi"/>
                <w:b/>
                <w:sz w:val="16"/>
              </w:rPr>
            </w:pPr>
            <w:r w:rsidRPr="00681061">
              <w:rPr>
                <w:rFonts w:asciiTheme="minorHAnsi" w:hAnsiTheme="minorHAnsi" w:cstheme="minorHAnsi"/>
                <w:b/>
                <w:sz w:val="16"/>
              </w:rPr>
              <w:t>Public safety and national security</w:t>
            </w:r>
          </w:p>
        </w:tc>
        <w:tc>
          <w:tcPr>
            <w:tcW w:w="11340" w:type="dxa"/>
          </w:tcPr>
          <w:p w:rsidRPr="00681061" w:rsidR="0075040B" w:rsidP="0083369D" w:rsidRDefault="0075040B" w14:paraId="5761C706" w14:textId="77777777">
            <w:pPr>
              <w:pStyle w:val="TableParagraph"/>
              <w:ind w:right="136"/>
              <w:rPr>
                <w:rFonts w:asciiTheme="minorHAnsi" w:hAnsiTheme="minorHAnsi" w:cstheme="minorHAnsi"/>
                <w:sz w:val="16"/>
              </w:rPr>
            </w:pPr>
            <w:r w:rsidRPr="00681061">
              <w:rPr>
                <w:rFonts w:asciiTheme="minorHAnsi" w:hAnsiTheme="minorHAnsi" w:cstheme="minorHAnsi"/>
                <w:sz w:val="16"/>
              </w:rPr>
              <w:t xml:space="preserve">This includes police and support staff, contractor and (those critical to the delivery of key defence and national security outputs and essential to the response to the COVID-19 pandemic), fire and rescue service employees (including support staff), </w:t>
            </w:r>
            <w:proofErr w:type="gramStart"/>
            <w:r w:rsidRPr="00681061">
              <w:rPr>
                <w:rFonts w:asciiTheme="minorHAnsi" w:hAnsiTheme="minorHAnsi" w:cstheme="minorHAnsi"/>
                <w:sz w:val="16"/>
              </w:rPr>
              <w:t>those</w:t>
            </w:r>
            <w:proofErr w:type="gramEnd"/>
            <w:r w:rsidRPr="00681061">
              <w:rPr>
                <w:rFonts w:asciiTheme="minorHAnsi" w:hAnsiTheme="minorHAnsi" w:cstheme="minorHAnsi"/>
                <w:sz w:val="16"/>
              </w:rPr>
              <w:t xml:space="preserve"> maintaining border security, prison and probation staff.</w:t>
            </w:r>
          </w:p>
        </w:tc>
      </w:tr>
      <w:tr w:rsidRPr="00681061" w:rsidR="0075040B" w:rsidTr="00240703" w14:paraId="77D56EFD" w14:textId="77777777">
        <w:trPr>
          <w:trHeight w:val="724"/>
        </w:trPr>
        <w:tc>
          <w:tcPr>
            <w:tcW w:w="2552" w:type="dxa"/>
          </w:tcPr>
          <w:p w:rsidRPr="00681061" w:rsidR="0075040B" w:rsidP="0083369D" w:rsidRDefault="0075040B" w14:paraId="403F1957" w14:textId="77777777">
            <w:pPr>
              <w:pStyle w:val="TableParagraph"/>
              <w:spacing w:line="234" w:lineRule="exact"/>
              <w:rPr>
                <w:rFonts w:asciiTheme="minorHAnsi" w:hAnsiTheme="minorHAnsi" w:cstheme="minorHAnsi"/>
                <w:b/>
                <w:sz w:val="16"/>
              </w:rPr>
            </w:pPr>
            <w:r w:rsidRPr="00681061">
              <w:rPr>
                <w:rFonts w:asciiTheme="minorHAnsi" w:hAnsiTheme="minorHAnsi" w:cstheme="minorHAnsi"/>
                <w:b/>
                <w:sz w:val="16"/>
              </w:rPr>
              <w:t>Transport</w:t>
            </w:r>
          </w:p>
        </w:tc>
        <w:tc>
          <w:tcPr>
            <w:tcW w:w="11340" w:type="dxa"/>
          </w:tcPr>
          <w:p w:rsidRPr="00681061" w:rsidR="0075040B" w:rsidP="0083369D" w:rsidRDefault="0075040B" w14:paraId="4FBBEF3A" w14:textId="77777777">
            <w:pPr>
              <w:pStyle w:val="TableParagraph"/>
              <w:ind w:right="648"/>
              <w:rPr>
                <w:rFonts w:asciiTheme="minorHAnsi" w:hAnsiTheme="minorHAnsi" w:cstheme="minorHAnsi"/>
                <w:sz w:val="16"/>
              </w:rPr>
            </w:pPr>
            <w:r w:rsidRPr="00681061">
              <w:rPr>
                <w:rFonts w:asciiTheme="minorHAnsi" w:hAnsiTheme="minorHAnsi" w:cstheme="minorHAnsi"/>
                <w:sz w:val="16"/>
              </w:rPr>
              <w:t>This includes those who will keep the air, water, road and freight transport modes operating during the COVID-19 response, including those working on transport systems through which supply chains pass.</w:t>
            </w:r>
          </w:p>
        </w:tc>
      </w:tr>
      <w:tr w:rsidRPr="00681061" w:rsidR="0075040B" w:rsidTr="00240703" w14:paraId="21BE4720" w14:textId="77777777">
        <w:trPr>
          <w:trHeight w:val="786"/>
        </w:trPr>
        <w:tc>
          <w:tcPr>
            <w:tcW w:w="2552" w:type="dxa"/>
          </w:tcPr>
          <w:p w:rsidRPr="00681061" w:rsidR="0075040B" w:rsidP="008B591F" w:rsidRDefault="008B591F" w14:paraId="520FE7D4" w14:textId="77777777">
            <w:pPr>
              <w:pStyle w:val="TableParagraph"/>
              <w:ind w:right="430"/>
              <w:rPr>
                <w:rFonts w:asciiTheme="minorHAnsi" w:hAnsiTheme="minorHAnsi" w:cstheme="minorHAnsi"/>
                <w:b/>
                <w:sz w:val="16"/>
              </w:rPr>
            </w:pPr>
            <w:r w:rsidRPr="00681061">
              <w:rPr>
                <w:rFonts w:asciiTheme="minorHAnsi" w:hAnsiTheme="minorHAnsi" w:cstheme="minorHAnsi"/>
                <w:b/>
                <w:sz w:val="16"/>
              </w:rPr>
              <w:t xml:space="preserve">Utilities and </w:t>
            </w:r>
            <w:r w:rsidRPr="00681061" w:rsidR="0075040B">
              <w:rPr>
                <w:rFonts w:asciiTheme="minorHAnsi" w:hAnsiTheme="minorHAnsi" w:cstheme="minorHAnsi"/>
                <w:b/>
                <w:sz w:val="16"/>
              </w:rPr>
              <w:t xml:space="preserve">communication </w:t>
            </w:r>
          </w:p>
        </w:tc>
        <w:tc>
          <w:tcPr>
            <w:tcW w:w="11340" w:type="dxa"/>
          </w:tcPr>
          <w:p w:rsidRPr="00681061" w:rsidR="0075040B" w:rsidP="0083369D" w:rsidRDefault="008B591F" w14:paraId="473D9D09" w14:textId="77777777">
            <w:pPr>
              <w:pStyle w:val="TableParagraph"/>
              <w:spacing w:line="228" w:lineRule="exact"/>
              <w:rPr>
                <w:rFonts w:asciiTheme="minorHAnsi" w:hAnsiTheme="minorHAnsi" w:cstheme="minorHAnsi"/>
                <w:sz w:val="16"/>
              </w:rPr>
            </w:pPr>
            <w:r w:rsidRPr="00681061">
              <w:rPr>
                <w:rFonts w:asciiTheme="minorHAnsi" w:hAnsiTheme="minorHAnsi" w:cstheme="minorHAnsi"/>
                <w:sz w:val="16"/>
              </w:rPr>
              <w:t>This includes essential staff from the oil, gas, electricity and water sectors (including sewerage), information technology and data infrastructure sector and primary industry supplies to continue during the COVID-19 response, as well as key staff working in the telecommunications sector (including network operations, manufacturing and engineering, call centre staff, IT and data infrastructure, 999 and 111 critical services).</w:t>
            </w:r>
          </w:p>
        </w:tc>
      </w:tr>
      <w:tr w:rsidRPr="00681061" w:rsidR="0075040B" w:rsidTr="00240703" w14:paraId="36AE50E0" w14:textId="77777777">
        <w:trPr>
          <w:trHeight w:val="330"/>
        </w:trPr>
        <w:tc>
          <w:tcPr>
            <w:tcW w:w="2552" w:type="dxa"/>
          </w:tcPr>
          <w:p w:rsidRPr="00681061" w:rsidR="0075040B" w:rsidP="0083369D" w:rsidRDefault="0075040B" w14:paraId="1BBB5CD6" w14:textId="77777777">
            <w:pPr>
              <w:pStyle w:val="TableParagraph"/>
              <w:ind w:right="430"/>
              <w:rPr>
                <w:rFonts w:asciiTheme="minorHAnsi" w:hAnsiTheme="minorHAnsi" w:cstheme="minorHAnsi"/>
                <w:b/>
                <w:sz w:val="16"/>
              </w:rPr>
            </w:pPr>
            <w:r w:rsidRPr="00681061">
              <w:rPr>
                <w:rFonts w:asciiTheme="minorHAnsi" w:hAnsiTheme="minorHAnsi" w:cstheme="minorHAnsi"/>
                <w:b/>
                <w:sz w:val="16"/>
              </w:rPr>
              <w:t>Miscellaneous Services</w:t>
            </w:r>
          </w:p>
          <w:p w:rsidRPr="00681061" w:rsidR="0075040B" w:rsidP="0083369D" w:rsidRDefault="0075040B" w14:paraId="7DE538C8" w14:textId="77777777">
            <w:pPr>
              <w:pStyle w:val="TableParagraph"/>
              <w:ind w:right="430"/>
              <w:rPr>
                <w:rFonts w:asciiTheme="minorHAnsi" w:hAnsiTheme="minorHAnsi" w:cstheme="minorHAnsi"/>
                <w:sz w:val="16"/>
              </w:rPr>
            </w:pPr>
          </w:p>
        </w:tc>
        <w:tc>
          <w:tcPr>
            <w:tcW w:w="11340" w:type="dxa"/>
          </w:tcPr>
          <w:p w:rsidRPr="00681061" w:rsidR="0075040B" w:rsidP="0083369D" w:rsidRDefault="0075040B" w14:paraId="5DC055F4" w14:textId="77777777">
            <w:pPr>
              <w:pStyle w:val="TableParagraph"/>
              <w:ind w:right="98"/>
              <w:rPr>
                <w:rFonts w:asciiTheme="minorHAnsi" w:hAnsiTheme="minorHAnsi" w:cstheme="minorHAnsi"/>
                <w:sz w:val="16"/>
                <w:szCs w:val="20"/>
              </w:rPr>
            </w:pPr>
            <w:r w:rsidRPr="00681061">
              <w:rPr>
                <w:rFonts w:asciiTheme="minorHAnsi" w:hAnsiTheme="minorHAnsi" w:cstheme="minorHAnsi"/>
                <w:sz w:val="16"/>
                <w:szCs w:val="20"/>
              </w:rPr>
              <w:t xml:space="preserve">This includes those that are required for essential commercial </w:t>
            </w:r>
            <w:r w:rsidRPr="00681061">
              <w:rPr>
                <w:rFonts w:asciiTheme="minorHAnsi" w:hAnsiTheme="minorHAnsi" w:cstheme="minorHAnsi"/>
                <w:sz w:val="16"/>
                <w:szCs w:val="20"/>
                <w:lang w:eastAsia="en-US"/>
              </w:rPr>
              <w:t>cleaning staff who are deployed in any of the working areas of the categories listed above in order to allow them to function.</w:t>
            </w:r>
          </w:p>
        </w:tc>
      </w:tr>
      <w:tr w:rsidRPr="00681061" w:rsidR="0075040B" w:rsidTr="00240703" w14:paraId="7A645B99" w14:textId="77777777">
        <w:trPr>
          <w:trHeight w:val="481"/>
        </w:trPr>
        <w:tc>
          <w:tcPr>
            <w:tcW w:w="2552" w:type="dxa"/>
          </w:tcPr>
          <w:p w:rsidRPr="00681061" w:rsidR="0075040B" w:rsidP="0083369D" w:rsidRDefault="0075040B" w14:paraId="5861760B" w14:textId="77777777">
            <w:pPr>
              <w:pStyle w:val="TableParagraph"/>
              <w:spacing w:line="234" w:lineRule="exact"/>
              <w:rPr>
                <w:rFonts w:asciiTheme="minorHAnsi" w:hAnsiTheme="minorHAnsi" w:cstheme="minorHAnsi"/>
                <w:b/>
                <w:sz w:val="16"/>
              </w:rPr>
            </w:pPr>
            <w:r w:rsidRPr="00681061">
              <w:rPr>
                <w:rFonts w:asciiTheme="minorHAnsi" w:hAnsiTheme="minorHAnsi" w:cstheme="minorHAnsi"/>
                <w:b/>
                <w:sz w:val="16"/>
              </w:rPr>
              <w:t>General Guidance</w:t>
            </w:r>
          </w:p>
        </w:tc>
        <w:tc>
          <w:tcPr>
            <w:tcW w:w="11340" w:type="dxa"/>
          </w:tcPr>
          <w:p w:rsidRPr="00681061" w:rsidR="0075040B" w:rsidP="008B591F" w:rsidRDefault="0075040B" w14:paraId="2DFA6794" w14:textId="77777777">
            <w:pPr>
              <w:pStyle w:val="TableParagraph"/>
              <w:spacing w:line="234" w:lineRule="exact"/>
              <w:rPr>
                <w:rFonts w:asciiTheme="minorHAnsi" w:hAnsiTheme="minorHAnsi" w:cstheme="minorHAnsi"/>
                <w:sz w:val="16"/>
              </w:rPr>
            </w:pPr>
            <w:r w:rsidRPr="00681061">
              <w:rPr>
                <w:rFonts w:asciiTheme="minorHAnsi" w:hAnsiTheme="minorHAnsi" w:cstheme="minorHAnsi"/>
                <w:sz w:val="16"/>
              </w:rPr>
              <w:t>If workers think they fall within the critical categories above, they should confirm with their employer that, based on their business</w:t>
            </w:r>
            <w:r w:rsidRPr="00681061" w:rsidR="008B591F">
              <w:rPr>
                <w:rFonts w:asciiTheme="minorHAnsi" w:hAnsiTheme="minorHAnsi" w:cstheme="minorHAnsi"/>
                <w:sz w:val="16"/>
              </w:rPr>
              <w:t xml:space="preserve"> </w:t>
            </w:r>
            <w:r w:rsidRPr="00681061">
              <w:rPr>
                <w:rFonts w:asciiTheme="minorHAnsi" w:hAnsiTheme="minorHAnsi" w:cstheme="minorHAnsi"/>
                <w:sz w:val="16"/>
              </w:rPr>
              <w:t>continuity arrangements, their specific role is necessary for the continuation of this essential public service.</w:t>
            </w:r>
          </w:p>
        </w:tc>
      </w:tr>
    </w:tbl>
    <w:p w:rsidRPr="00681061" w:rsidR="00840037" w:rsidRDefault="00840037" w14:paraId="771AFDAE" w14:textId="77777777">
      <w:pPr>
        <w:autoSpaceDE w:val="0"/>
        <w:autoSpaceDN w:val="0"/>
        <w:adjustRightInd w:val="0"/>
        <w:spacing w:after="0" w:line="240" w:lineRule="auto"/>
        <w:rPr>
          <w:rFonts w:cstheme="minorHAnsi"/>
          <w:sz w:val="24"/>
          <w:szCs w:val="24"/>
        </w:rPr>
      </w:pPr>
    </w:p>
    <w:sectPr w:rsidRPr="00681061" w:rsidR="00840037" w:rsidSect="006143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47"/>
    <w:rsid w:val="00036936"/>
    <w:rsid w:val="000443CA"/>
    <w:rsid w:val="0016144A"/>
    <w:rsid w:val="001E5555"/>
    <w:rsid w:val="00240703"/>
    <w:rsid w:val="00243FB4"/>
    <w:rsid w:val="002C2783"/>
    <w:rsid w:val="00370D44"/>
    <w:rsid w:val="003A653D"/>
    <w:rsid w:val="003C2419"/>
    <w:rsid w:val="00434051"/>
    <w:rsid w:val="004C548F"/>
    <w:rsid w:val="00546880"/>
    <w:rsid w:val="00610319"/>
    <w:rsid w:val="006143C9"/>
    <w:rsid w:val="006258DD"/>
    <w:rsid w:val="00681061"/>
    <w:rsid w:val="00726800"/>
    <w:rsid w:val="0075040B"/>
    <w:rsid w:val="00840037"/>
    <w:rsid w:val="00852366"/>
    <w:rsid w:val="00881D3A"/>
    <w:rsid w:val="008B591F"/>
    <w:rsid w:val="008E222A"/>
    <w:rsid w:val="008F59D6"/>
    <w:rsid w:val="00930F15"/>
    <w:rsid w:val="009630CA"/>
    <w:rsid w:val="00965A2A"/>
    <w:rsid w:val="009E338E"/>
    <w:rsid w:val="00A36247"/>
    <w:rsid w:val="00BA0206"/>
    <w:rsid w:val="00C06B66"/>
    <w:rsid w:val="00C5182A"/>
    <w:rsid w:val="00CD3FF3"/>
    <w:rsid w:val="00D4761B"/>
    <w:rsid w:val="00D82A52"/>
    <w:rsid w:val="00D95E21"/>
    <w:rsid w:val="00E00A4C"/>
    <w:rsid w:val="00E0698C"/>
    <w:rsid w:val="00E0704B"/>
    <w:rsid w:val="00E24772"/>
    <w:rsid w:val="00F80C96"/>
    <w:rsid w:val="00FD6949"/>
    <w:rsid w:val="46B2B192"/>
    <w:rsid w:val="4A92FE37"/>
    <w:rsid w:val="66F3E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B504"/>
  <w15:chartTrackingRefBased/>
  <w15:docId w15:val="{4F5E81D4-37D9-4092-83EE-92138353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8B591F"/>
    <w:pPr>
      <w:keepNext/>
      <w:keepLines/>
      <w:spacing w:before="40" w:after="0" w:line="240" w:lineRule="auto"/>
      <w:outlineLvl w:val="1"/>
    </w:pPr>
    <w:rPr>
      <w:rFonts w:ascii="Tahoma" w:hAnsi="Tahoma" w:eastAsiaTheme="majorEastAsia" w:cstheme="majorBidi"/>
      <w:b/>
      <w:sz w:val="26"/>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C548F"/>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5040B"/>
    <w:pPr>
      <w:widowControl w:val="0"/>
      <w:autoSpaceDE w:val="0"/>
      <w:autoSpaceDN w:val="0"/>
      <w:spacing w:after="0" w:line="240" w:lineRule="auto"/>
      <w:ind w:left="107"/>
    </w:pPr>
    <w:rPr>
      <w:rFonts w:ascii="Tahoma" w:hAnsi="Tahoma" w:eastAsia="Tahoma" w:cs="Tahoma"/>
      <w:lang w:eastAsia="en-GB" w:bidi="en-GB"/>
    </w:rPr>
  </w:style>
  <w:style w:type="character" w:styleId="Heading2Char" w:customStyle="1">
    <w:name w:val="Heading 2 Char"/>
    <w:basedOn w:val="DefaultParagraphFont"/>
    <w:link w:val="Heading2"/>
    <w:uiPriority w:val="9"/>
    <w:rsid w:val="008B591F"/>
    <w:rPr>
      <w:rFonts w:ascii="Tahoma" w:hAnsi="Tahoma" w:eastAsiaTheme="majorEastAsia" w:cstheme="majorBidi"/>
      <w:b/>
      <w:sz w:val="26"/>
      <w:szCs w:val="26"/>
      <w:lang w:eastAsia="en-GB"/>
    </w:rPr>
  </w:style>
  <w:style w:type="character" w:styleId="CommentReference">
    <w:name w:val="annotation reference"/>
    <w:basedOn w:val="DefaultParagraphFont"/>
    <w:uiPriority w:val="99"/>
    <w:semiHidden/>
    <w:unhideWhenUsed/>
    <w:rsid w:val="00243FB4"/>
    <w:rPr>
      <w:sz w:val="16"/>
      <w:szCs w:val="16"/>
    </w:rPr>
  </w:style>
  <w:style w:type="paragraph" w:styleId="CommentText">
    <w:name w:val="annotation text"/>
    <w:basedOn w:val="Normal"/>
    <w:link w:val="CommentTextChar"/>
    <w:uiPriority w:val="99"/>
    <w:semiHidden/>
    <w:unhideWhenUsed/>
    <w:rsid w:val="00243FB4"/>
    <w:pPr>
      <w:spacing w:line="240" w:lineRule="auto"/>
    </w:pPr>
    <w:rPr>
      <w:sz w:val="20"/>
      <w:szCs w:val="20"/>
    </w:rPr>
  </w:style>
  <w:style w:type="character" w:styleId="CommentTextChar" w:customStyle="1">
    <w:name w:val="Comment Text Char"/>
    <w:basedOn w:val="DefaultParagraphFont"/>
    <w:link w:val="CommentText"/>
    <w:uiPriority w:val="99"/>
    <w:semiHidden/>
    <w:rsid w:val="00243FB4"/>
    <w:rPr>
      <w:sz w:val="20"/>
      <w:szCs w:val="20"/>
    </w:rPr>
  </w:style>
  <w:style w:type="paragraph" w:styleId="CommentSubject">
    <w:name w:val="annotation subject"/>
    <w:basedOn w:val="CommentText"/>
    <w:next w:val="CommentText"/>
    <w:link w:val="CommentSubjectChar"/>
    <w:uiPriority w:val="99"/>
    <w:semiHidden/>
    <w:unhideWhenUsed/>
    <w:rsid w:val="00243FB4"/>
    <w:rPr>
      <w:b/>
      <w:bCs/>
    </w:rPr>
  </w:style>
  <w:style w:type="character" w:styleId="CommentSubjectChar" w:customStyle="1">
    <w:name w:val="Comment Subject Char"/>
    <w:basedOn w:val="CommentTextChar"/>
    <w:link w:val="CommentSubject"/>
    <w:uiPriority w:val="99"/>
    <w:semiHidden/>
    <w:rsid w:val="00243FB4"/>
    <w:rPr>
      <w:b/>
      <w:bCs/>
      <w:sz w:val="20"/>
      <w:szCs w:val="20"/>
    </w:rPr>
  </w:style>
  <w:style w:type="paragraph" w:styleId="BalloonText">
    <w:name w:val="Balloon Text"/>
    <w:basedOn w:val="Normal"/>
    <w:link w:val="BalloonTextChar"/>
    <w:uiPriority w:val="99"/>
    <w:semiHidden/>
    <w:unhideWhenUsed/>
    <w:rsid w:val="00243F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3FB4"/>
    <w:rPr>
      <w:rFonts w:ascii="Segoe UI" w:hAnsi="Segoe UI" w:cs="Segoe UI"/>
      <w:sz w:val="18"/>
      <w:szCs w:val="18"/>
    </w:rPr>
  </w:style>
  <w:style w:type="character" w:styleId="Hyperlink">
    <w:name w:val="Hyperlink"/>
    <w:basedOn w:val="DefaultParagraphFont"/>
    <w:uiPriority w:val="99"/>
    <w:unhideWhenUsed/>
    <w:rsid w:val="00BA0206"/>
    <w:rPr>
      <w:color w:val="0563C1" w:themeColor="hyperlink"/>
      <w:u w:val="single"/>
    </w:rPr>
  </w:style>
  <w:style w:type="character" w:styleId="FollowedHyperlink">
    <w:name w:val="FollowedHyperlink"/>
    <w:basedOn w:val="DefaultParagraphFont"/>
    <w:uiPriority w:val="99"/>
    <w:semiHidden/>
    <w:unhideWhenUsed/>
    <w:rsid w:val="009630CA"/>
    <w:rPr>
      <w:color w:val="954F72" w:themeColor="followedHyperlink"/>
      <w:u w:val="single"/>
    </w:rPr>
  </w:style>
  <w:style w:type="paragraph" w:styleId="NormalWeb">
    <w:name w:val="Normal (Web)"/>
    <w:basedOn w:val="Normal"/>
    <w:uiPriority w:val="99"/>
    <w:semiHidden/>
    <w:unhideWhenUsed/>
    <w:rsid w:val="009630C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49234">
      <w:bodyDiv w:val="1"/>
      <w:marLeft w:val="0"/>
      <w:marRight w:val="0"/>
      <w:marTop w:val="0"/>
      <w:marBottom w:val="0"/>
      <w:divBdr>
        <w:top w:val="none" w:sz="0" w:space="0" w:color="auto"/>
        <w:left w:val="none" w:sz="0" w:space="0" w:color="auto"/>
        <w:bottom w:val="none" w:sz="0" w:space="0" w:color="auto"/>
        <w:right w:val="none" w:sz="0" w:space="0" w:color="auto"/>
      </w:divBdr>
    </w:div>
    <w:div w:id="1230310281">
      <w:bodyDiv w:val="1"/>
      <w:marLeft w:val="0"/>
      <w:marRight w:val="0"/>
      <w:marTop w:val="0"/>
      <w:marBottom w:val="0"/>
      <w:divBdr>
        <w:top w:val="none" w:sz="0" w:space="0" w:color="auto"/>
        <w:left w:val="none" w:sz="0" w:space="0" w:color="auto"/>
        <w:bottom w:val="none" w:sz="0" w:space="0" w:color="auto"/>
        <w:right w:val="none" w:sz="0" w:space="0" w:color="auto"/>
      </w:divBdr>
    </w:div>
    <w:div w:id="1889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nnafreud.org/on-my-mind/self-care/" TargetMode="Externa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yperlink" Target="https://www.annafreud.org/what-we-do/anna-freud-learning-network/coronavirus/" TargetMode="Externa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nnafreud.org/what-we-do/anna-freud-learning-network/coronavirus/" TargetMode="External" Id="rId6" /><Relationship Type="http://schemas.openxmlformats.org/officeDocument/2006/relationships/theme" Target="theme/theme1.xml" Id="rId11" /><Relationship Type="http://schemas.openxmlformats.org/officeDocument/2006/relationships/hyperlink" Target="https://www.gov.im/media/1372429/anxiety-and-cornoavirus-guidance.pdf" TargetMode="External" Id="rId5" /><Relationship Type="http://schemas.openxmlformats.org/officeDocument/2006/relationships/fontTable" Target="fontTable.xml" Id="rId10" /><Relationship Type="http://schemas.openxmlformats.org/officeDocument/2006/relationships/hyperlink" Target="https://covid19.gov.im/about-coronavirus/symptoms-and-self-assessment/" TargetMode="External" Id="rId4" /><Relationship Type="http://schemas.openxmlformats.org/officeDocument/2006/relationships/hyperlink" Target="https://covid19.gov.im/health-and-wellbeing/"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EC6308EDAD74580EA7E331328C475" ma:contentTypeVersion="8" ma:contentTypeDescription="Create a new document." ma:contentTypeScope="" ma:versionID="f2f6ec022d3c786af74c35bdbc454993">
  <xsd:schema xmlns:xsd="http://www.w3.org/2001/XMLSchema" xmlns:xs="http://www.w3.org/2001/XMLSchema" xmlns:p="http://schemas.microsoft.com/office/2006/metadata/properties" xmlns:ns2="5f018c2c-c21c-4182-ab2e-6cc7849ef200" targetNamespace="http://schemas.microsoft.com/office/2006/metadata/properties" ma:root="true" ma:fieldsID="b3c567ccf6fcb5204f725e76d965568c" ns2:_="">
    <xsd:import namespace="5f018c2c-c21c-4182-ab2e-6cc7849ef2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18c2c-c21c-4182-ab2e-6cc7849ef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A32E2-B69B-4F8B-B7AD-1AF6F054A726}"/>
</file>

<file path=customXml/itemProps2.xml><?xml version="1.0" encoding="utf-8"?>
<ds:datastoreItem xmlns:ds="http://schemas.openxmlformats.org/officeDocument/2006/customXml" ds:itemID="{2EA3D1FC-C329-40F9-9FD0-FADF77E76E2B}"/>
</file>

<file path=customXml/itemProps3.xml><?xml version="1.0" encoding="utf-8"?>
<ds:datastoreItem xmlns:ds="http://schemas.openxmlformats.org/officeDocument/2006/customXml" ds:itemID="{7037F5EC-3823-4A8C-BB67-40EED3D245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Isle of Man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McIntyre, Sara (DEFA)</dc:creator>
  <keywords/>
  <dc:description/>
  <lastModifiedBy>McIntyre, Sara (DEFA)</lastModifiedBy>
  <revision>4</revision>
  <dcterms:created xsi:type="dcterms:W3CDTF">2021-04-08T15:18:00.0000000Z</dcterms:created>
  <dcterms:modified xsi:type="dcterms:W3CDTF">2021-04-08T15:56:42.7525846Z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0x010100AA7EC6308EDAD74580EA7E331328C475</vt:lpwstr>
  </property>
</Properties>
</file>